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ACF4" w14:textId="3A2BEF5D" w:rsidR="00D27500" w:rsidRPr="00D27500" w:rsidRDefault="007A4DB7" w:rsidP="00D27500">
      <w:pPr>
        <w:rPr>
          <w:b/>
          <w:sz w:val="32"/>
          <w:szCs w:val="32"/>
        </w:rPr>
      </w:pPr>
      <w:r>
        <w:rPr>
          <w:b/>
          <w:sz w:val="32"/>
          <w:szCs w:val="32"/>
        </w:rPr>
        <w:t>6</w:t>
      </w:r>
      <w:r w:rsidR="00D27500" w:rsidRPr="00D27500">
        <w:rPr>
          <w:b/>
          <w:sz w:val="32"/>
          <w:szCs w:val="32"/>
        </w:rPr>
        <w:t xml:space="preserve">: Mitigation Strategy </w:t>
      </w:r>
    </w:p>
    <w:p w14:paraId="2C77E1E9" w14:textId="3E65E50A" w:rsidR="00D27500" w:rsidRDefault="00D27500" w:rsidP="00D27500">
      <w:pPr>
        <w:pStyle w:val="BasicParagraph"/>
        <w:rPr>
          <w:sz w:val="22"/>
        </w:rPr>
      </w:pPr>
      <w:r w:rsidRPr="00D27500">
        <w:rPr>
          <w:sz w:val="22"/>
        </w:rPr>
        <w:t xml:space="preserve">The State of Vermont intends to create an efficient, effective, and consistent Hazard Mitigation Strategy that will focus efforts and priorities, enhance mitigation capabilities, and integrate State, regional, and local </w:t>
      </w:r>
      <w:proofErr w:type="gramStart"/>
      <w:r w:rsidRPr="00D27500">
        <w:rPr>
          <w:sz w:val="22"/>
        </w:rPr>
        <w:t>planning</w:t>
      </w:r>
      <w:proofErr w:type="gramEnd"/>
      <w:r w:rsidRPr="00D27500">
        <w:rPr>
          <w:sz w:val="22"/>
        </w:rPr>
        <w:t xml:space="preserve"> and risk assessment efforts in the short-term and long-term. The goals, objectives and actions stated herein are meant to serve as practical policy guidance for State of Vermont decision-makers in allocating resources for the </w:t>
      </w:r>
      <w:r w:rsidR="00853EFA">
        <w:rPr>
          <w:sz w:val="22"/>
        </w:rPr>
        <w:t>Building Resilient Infrastructure and Communities (BRIC) program</w:t>
      </w:r>
      <w:r w:rsidRPr="00D27500">
        <w:rPr>
          <w:sz w:val="22"/>
        </w:rPr>
        <w:t xml:space="preserve">, Hazard Mitigation Grant Program (HMGP), Flood Mitigation Assistance (FMA) </w:t>
      </w:r>
      <w:r w:rsidR="002171C4">
        <w:rPr>
          <w:sz w:val="22"/>
        </w:rPr>
        <w:t>p</w:t>
      </w:r>
      <w:r w:rsidRPr="00D27500">
        <w:rPr>
          <w:sz w:val="22"/>
        </w:rPr>
        <w:t>rogram,</w:t>
      </w:r>
      <w:r w:rsidR="002171C4">
        <w:rPr>
          <w:sz w:val="22"/>
        </w:rPr>
        <w:t xml:space="preserve"> and the</w:t>
      </w:r>
      <w:r w:rsidRPr="00D27500">
        <w:rPr>
          <w:sz w:val="22"/>
        </w:rPr>
        <w:t xml:space="preserve"> </w:t>
      </w:r>
      <w:r w:rsidR="006A70B2">
        <w:rPr>
          <w:sz w:val="22"/>
        </w:rPr>
        <w:t>Flood Resilient Communities Fund (FRCF)</w:t>
      </w:r>
      <w:r w:rsidRPr="00D27500">
        <w:rPr>
          <w:sz w:val="22"/>
        </w:rPr>
        <w:t xml:space="preserve">, among many others. </w:t>
      </w:r>
    </w:p>
    <w:p w14:paraId="0E22763F" w14:textId="77777777" w:rsidR="00D27500" w:rsidRPr="00D27500" w:rsidRDefault="00D27500" w:rsidP="00D27500">
      <w:pPr>
        <w:pStyle w:val="BasicParagraph"/>
        <w:rPr>
          <w:sz w:val="22"/>
        </w:rPr>
      </w:pPr>
    </w:p>
    <w:p w14:paraId="7368A858" w14:textId="35B7FBAD" w:rsidR="00927ABC" w:rsidRDefault="00D27500" w:rsidP="00D27500">
      <w:pPr>
        <w:pStyle w:val="BasicParagraph"/>
        <w:rPr>
          <w:sz w:val="22"/>
        </w:rPr>
      </w:pPr>
      <w:r w:rsidRPr="00D27500">
        <w:rPr>
          <w:sz w:val="22"/>
        </w:rPr>
        <w:t xml:space="preserve">Additionally, this action list is intended to be a resource to VEM and partner agencies, as they continue to collaborate with non-governmental stakeholders throughout Vermont during implementation. As the actions contained within this Plan reach significantly beyond what any one entity would be able to implement or fund, continued collaboration is considered necessary for more effectively leveraging resources, thereby improving likelihood of implementation. </w:t>
      </w:r>
    </w:p>
    <w:p w14:paraId="7D4AD64D" w14:textId="77777777" w:rsidR="00927ABC" w:rsidRDefault="00927ABC" w:rsidP="00D27500">
      <w:pPr>
        <w:pStyle w:val="BasicParagraph"/>
        <w:rPr>
          <w:sz w:val="22"/>
        </w:rPr>
      </w:pPr>
    </w:p>
    <w:p w14:paraId="5F28CFE4" w14:textId="5D7F3678" w:rsidR="00927ABC" w:rsidRPr="00D27500" w:rsidRDefault="00927ABC" w:rsidP="00D27500">
      <w:pPr>
        <w:pStyle w:val="BasicParagraph"/>
        <w:rPr>
          <w:sz w:val="22"/>
        </w:rPr>
      </w:pPr>
      <w:r>
        <w:rPr>
          <w:sz w:val="22"/>
        </w:rPr>
        <w:t>The State mitigation strategy is also linked to local government mitigation strategies</w:t>
      </w:r>
      <w:r w:rsidR="002A7AC0">
        <w:rPr>
          <w:sz w:val="22"/>
        </w:rPr>
        <w:t xml:space="preserve">. </w:t>
      </w:r>
      <w:r w:rsidR="00A05B09">
        <w:rPr>
          <w:sz w:val="22"/>
        </w:rPr>
        <w:t xml:space="preserve">As </w:t>
      </w:r>
      <w:r w:rsidR="006F57C0">
        <w:rPr>
          <w:sz w:val="22"/>
        </w:rPr>
        <w:t xml:space="preserve">one product of mitigation actions </w:t>
      </w:r>
      <w:r w:rsidR="00AA669E">
        <w:rPr>
          <w:sz w:val="22"/>
        </w:rPr>
        <w:t>implemented by</w:t>
      </w:r>
      <w:r w:rsidR="006F57C0">
        <w:rPr>
          <w:sz w:val="22"/>
        </w:rPr>
        <w:t xml:space="preserve"> State agencies, t</w:t>
      </w:r>
      <w:r w:rsidR="00A05B09">
        <w:rPr>
          <w:sz w:val="22"/>
        </w:rPr>
        <w:t>h</w:t>
      </w:r>
      <w:r w:rsidR="00680781">
        <w:rPr>
          <w:sz w:val="22"/>
        </w:rPr>
        <w:t xml:space="preserve">e State mitigation strategy </w:t>
      </w:r>
      <w:r w:rsidR="00A05B09">
        <w:rPr>
          <w:sz w:val="22"/>
        </w:rPr>
        <w:t>aims</w:t>
      </w:r>
      <w:r w:rsidR="00AC2B74">
        <w:rPr>
          <w:sz w:val="22"/>
        </w:rPr>
        <w:t xml:space="preserve"> to create the environment in </w:t>
      </w:r>
      <w:r w:rsidR="00A05B09">
        <w:rPr>
          <w:sz w:val="22"/>
        </w:rPr>
        <w:t xml:space="preserve">which </w:t>
      </w:r>
      <w:r w:rsidR="00AC2B74">
        <w:rPr>
          <w:sz w:val="22"/>
        </w:rPr>
        <w:t xml:space="preserve">local governments can implement effective </w:t>
      </w:r>
      <w:r w:rsidR="001D26BB">
        <w:rPr>
          <w:sz w:val="22"/>
        </w:rPr>
        <w:t>mitigation actions that meet the needs of local communit</w:t>
      </w:r>
      <w:r w:rsidR="005E5394">
        <w:rPr>
          <w:sz w:val="22"/>
        </w:rPr>
        <w:t xml:space="preserve">ies. Given the resources needed, many mitigation actions will </w:t>
      </w:r>
      <w:r w:rsidR="00EA0508">
        <w:rPr>
          <w:sz w:val="22"/>
        </w:rPr>
        <w:t xml:space="preserve">need to be identified and implemented at the local level </w:t>
      </w:r>
      <w:r w:rsidR="00AA669E">
        <w:rPr>
          <w:sz w:val="22"/>
        </w:rPr>
        <w:t>to</w:t>
      </w:r>
      <w:r w:rsidR="00EA0508">
        <w:rPr>
          <w:sz w:val="22"/>
        </w:rPr>
        <w:t xml:space="preserve"> meaningfully involve </w:t>
      </w:r>
      <w:r w:rsidR="009D2961">
        <w:rPr>
          <w:sz w:val="22"/>
        </w:rPr>
        <w:t>residents and stakeholders in</w:t>
      </w:r>
      <w:r w:rsidR="00A102A5">
        <w:rPr>
          <w:sz w:val="22"/>
        </w:rPr>
        <w:t xml:space="preserve"> aligning</w:t>
      </w:r>
      <w:r w:rsidR="009D2961">
        <w:rPr>
          <w:sz w:val="22"/>
        </w:rPr>
        <w:t xml:space="preserve"> community resilience building</w:t>
      </w:r>
      <w:r w:rsidR="00496C56">
        <w:rPr>
          <w:sz w:val="22"/>
        </w:rPr>
        <w:t xml:space="preserve"> </w:t>
      </w:r>
      <w:r w:rsidR="00A102A5">
        <w:rPr>
          <w:sz w:val="22"/>
        </w:rPr>
        <w:t xml:space="preserve">with community vision and needs. </w:t>
      </w:r>
    </w:p>
    <w:p w14:paraId="52C6B7A2" w14:textId="77777777" w:rsidR="00D27500" w:rsidRPr="00D27500" w:rsidRDefault="00D27500" w:rsidP="00D27500">
      <w:pPr>
        <w:pStyle w:val="BasicParagraph"/>
        <w:rPr>
          <w:sz w:val="22"/>
        </w:rPr>
      </w:pPr>
    </w:p>
    <w:p w14:paraId="2C7FA49C" w14:textId="7FF1C6A2" w:rsidR="00D27500" w:rsidRPr="00D27500" w:rsidRDefault="00D27500" w:rsidP="00D27500">
      <w:pPr>
        <w:pStyle w:val="BasicParagraph"/>
        <w:rPr>
          <w:sz w:val="22"/>
        </w:rPr>
      </w:pPr>
      <w:r w:rsidRPr="00D27500">
        <w:rPr>
          <w:sz w:val="22"/>
        </w:rPr>
        <w:t xml:space="preserve">For an overview of the robust stakeholder engagement process undertaken to develop the vision, mission, goals, guiding principles, and actions that follow, see: </w:t>
      </w:r>
      <w:r w:rsidRPr="00D27500">
        <w:rPr>
          <w:rStyle w:val="Hyperlink"/>
          <w:sz w:val="22"/>
        </w:rPr>
        <w:t>Planning Process</w:t>
      </w:r>
      <w:r w:rsidRPr="00D27500">
        <w:rPr>
          <w:sz w:val="22"/>
        </w:rPr>
        <w:t xml:space="preserve">. To better understand how the actions relate to the identified hazards and the specific vulnerabilities created by those hazards, see: </w:t>
      </w:r>
      <w:r w:rsidRPr="00D27500">
        <w:rPr>
          <w:rStyle w:val="Hyperlink"/>
          <w:sz w:val="22"/>
        </w:rPr>
        <w:t>Hazard Assessment</w:t>
      </w:r>
      <w:r w:rsidR="002171C4" w:rsidRPr="002171C4">
        <w:rPr>
          <w:rStyle w:val="Hyperlink"/>
          <w:color w:val="auto"/>
          <w:sz w:val="22"/>
          <w:u w:val="none"/>
        </w:rPr>
        <w:t xml:space="preserve"> and </w:t>
      </w:r>
      <w:r w:rsidR="002171C4">
        <w:rPr>
          <w:rStyle w:val="Hyperlink"/>
          <w:sz w:val="22"/>
        </w:rPr>
        <w:t>Vulnerability Summary</w:t>
      </w:r>
      <w:r w:rsidRPr="00D27500">
        <w:rPr>
          <w:sz w:val="22"/>
        </w:rPr>
        <w:t xml:space="preserve">. </w:t>
      </w:r>
    </w:p>
    <w:p w14:paraId="37DAB795" w14:textId="77777777" w:rsidR="00D27500" w:rsidRPr="00D27500" w:rsidRDefault="00D27500" w:rsidP="00D27500">
      <w:pPr>
        <w:pStyle w:val="BasicParagraph"/>
        <w:rPr>
          <w:sz w:val="22"/>
        </w:rPr>
      </w:pPr>
    </w:p>
    <w:p w14:paraId="5CC1B0D5" w14:textId="77777777" w:rsidR="00D27500" w:rsidRPr="00D27500" w:rsidRDefault="00D27500" w:rsidP="00D27500">
      <w:pPr>
        <w:pStyle w:val="BasicParagraph"/>
        <w:rPr>
          <w:sz w:val="22"/>
        </w:rPr>
      </w:pPr>
      <w:r w:rsidRPr="00D27500">
        <w:rPr>
          <w:b/>
          <w:bCs/>
          <w:sz w:val="22"/>
          <w:u w:val="single"/>
        </w:rPr>
        <w:t>VISION</w:t>
      </w:r>
      <w:r w:rsidRPr="00D27500">
        <w:rPr>
          <w:b/>
          <w:bCs/>
          <w:sz w:val="22"/>
        </w:rPr>
        <w:t xml:space="preserve">: </w:t>
      </w:r>
      <w:r w:rsidRPr="00D27500">
        <w:rPr>
          <w:sz w:val="22"/>
        </w:rPr>
        <w:t xml:space="preserve">Vermont will be safe and resilient in the face of climate change and natural disasters. </w:t>
      </w:r>
    </w:p>
    <w:p w14:paraId="0DA9D631" w14:textId="77777777" w:rsidR="00D27500" w:rsidRPr="00D27500" w:rsidRDefault="00D27500" w:rsidP="00D27500">
      <w:pPr>
        <w:pStyle w:val="BasicParagraph"/>
        <w:rPr>
          <w:sz w:val="22"/>
        </w:rPr>
      </w:pPr>
    </w:p>
    <w:p w14:paraId="478ABE1D" w14:textId="2CD13682" w:rsidR="00D27500" w:rsidRPr="00D27500" w:rsidRDefault="00D27500" w:rsidP="00D27500">
      <w:pPr>
        <w:pStyle w:val="BasicParagraph"/>
        <w:rPr>
          <w:sz w:val="22"/>
        </w:rPr>
      </w:pPr>
      <w:r w:rsidRPr="00D27500">
        <w:rPr>
          <w:b/>
          <w:bCs/>
          <w:sz w:val="22"/>
          <w:u w:val="single"/>
        </w:rPr>
        <w:t>MISSION</w:t>
      </w:r>
      <w:r w:rsidRPr="00D27500">
        <w:rPr>
          <w:b/>
          <w:bCs/>
          <w:sz w:val="22"/>
        </w:rPr>
        <w:t>:</w:t>
      </w:r>
      <w:r w:rsidRPr="00D27500">
        <w:rPr>
          <w:sz w:val="22"/>
        </w:rPr>
        <w:t xml:space="preserve"> To protect life, property, natural resources</w:t>
      </w:r>
      <w:r w:rsidR="005E7D8C">
        <w:rPr>
          <w:sz w:val="22"/>
        </w:rPr>
        <w:t>,</w:t>
      </w:r>
      <w:r w:rsidRPr="00D27500">
        <w:rPr>
          <w:sz w:val="22"/>
        </w:rPr>
        <w:t xml:space="preserve"> and quality of life in Vermont by reducing our vulnerability to climate change and natural disasters. </w:t>
      </w:r>
    </w:p>
    <w:p w14:paraId="30AC2DBC" w14:textId="77777777" w:rsidR="00D27500" w:rsidRPr="00D27500" w:rsidRDefault="00D27500" w:rsidP="00D27500">
      <w:pPr>
        <w:pStyle w:val="BasicParagraph"/>
        <w:rPr>
          <w:sz w:val="22"/>
          <w:szCs w:val="22"/>
        </w:rPr>
      </w:pPr>
    </w:p>
    <w:p w14:paraId="58635EE9" w14:textId="77777777" w:rsidR="00D27500" w:rsidRPr="00D27500" w:rsidRDefault="00D27500" w:rsidP="00D27500">
      <w:pPr>
        <w:pStyle w:val="TOC"/>
        <w:rPr>
          <w:sz w:val="22"/>
          <w:szCs w:val="22"/>
        </w:rPr>
      </w:pPr>
      <w:r w:rsidRPr="00D27500">
        <w:rPr>
          <w:sz w:val="22"/>
          <w:szCs w:val="22"/>
        </w:rPr>
        <w:t>GOALS</w:t>
      </w:r>
    </w:p>
    <w:p w14:paraId="773CF3C6" w14:textId="77777777" w:rsidR="00D27500" w:rsidRPr="00D27500" w:rsidRDefault="00D27500" w:rsidP="00D27500">
      <w:pPr>
        <w:pStyle w:val="BasicParagraph"/>
        <w:rPr>
          <w:sz w:val="22"/>
          <w:szCs w:val="22"/>
        </w:rPr>
      </w:pPr>
    </w:p>
    <w:p w14:paraId="7860D8AE" w14:textId="7124D94A" w:rsidR="00D27500" w:rsidRPr="00D27500" w:rsidRDefault="00D27500" w:rsidP="00D27500">
      <w:pPr>
        <w:pStyle w:val="BasicParagraph"/>
        <w:numPr>
          <w:ilvl w:val="0"/>
          <w:numId w:val="3"/>
        </w:numPr>
        <w:rPr>
          <w:sz w:val="22"/>
          <w:szCs w:val="22"/>
        </w:rPr>
      </w:pPr>
      <w:r w:rsidRPr="00D27500">
        <w:rPr>
          <w:sz w:val="22"/>
          <w:szCs w:val="22"/>
        </w:rPr>
        <w:t>Protect, restore</w:t>
      </w:r>
      <w:r w:rsidR="005E7D8C">
        <w:rPr>
          <w:sz w:val="22"/>
          <w:szCs w:val="22"/>
        </w:rPr>
        <w:t>,</w:t>
      </w:r>
      <w:r w:rsidRPr="00D27500">
        <w:rPr>
          <w:sz w:val="22"/>
          <w:szCs w:val="22"/>
        </w:rPr>
        <w:t xml:space="preserve"> and enhance Vermont’s natural resources to promote healthy, resilient ecosystems.</w:t>
      </w:r>
    </w:p>
    <w:p w14:paraId="36657ED4" w14:textId="77777777" w:rsidR="00D27500" w:rsidRPr="00D27500" w:rsidRDefault="00D27500" w:rsidP="00D27500">
      <w:pPr>
        <w:pStyle w:val="BasicParagraph"/>
        <w:numPr>
          <w:ilvl w:val="0"/>
          <w:numId w:val="3"/>
        </w:numPr>
        <w:rPr>
          <w:sz w:val="22"/>
          <w:szCs w:val="22"/>
        </w:rPr>
      </w:pPr>
      <w:r w:rsidRPr="00D27500">
        <w:rPr>
          <w:sz w:val="22"/>
          <w:szCs w:val="22"/>
        </w:rPr>
        <w:t>Enhance the resilience of our built environment – our communities, infrastructure, buildings, and cultural assets.</w:t>
      </w:r>
    </w:p>
    <w:p w14:paraId="6EBF48FB" w14:textId="77777777" w:rsidR="00D27500" w:rsidRPr="00D27500" w:rsidRDefault="00D27500" w:rsidP="00D27500">
      <w:pPr>
        <w:pStyle w:val="BasicParagraph"/>
        <w:numPr>
          <w:ilvl w:val="0"/>
          <w:numId w:val="3"/>
        </w:numPr>
        <w:rPr>
          <w:sz w:val="22"/>
          <w:szCs w:val="22"/>
        </w:rPr>
      </w:pPr>
      <w:r w:rsidRPr="00D27500">
        <w:rPr>
          <w:sz w:val="22"/>
          <w:szCs w:val="22"/>
        </w:rPr>
        <w:lastRenderedPageBreak/>
        <w:t>Develop and implement plans and policies that create resilient natural systems, built environments, and communities.</w:t>
      </w:r>
    </w:p>
    <w:p w14:paraId="3B5FA757" w14:textId="77777777" w:rsidR="00D27500" w:rsidRPr="00D27500" w:rsidRDefault="00D27500" w:rsidP="00D27500">
      <w:pPr>
        <w:pStyle w:val="BasicParagraph"/>
        <w:numPr>
          <w:ilvl w:val="0"/>
          <w:numId w:val="3"/>
        </w:numPr>
        <w:rPr>
          <w:sz w:val="22"/>
          <w:szCs w:val="22"/>
        </w:rPr>
      </w:pPr>
      <w:r w:rsidRPr="00D27500">
        <w:rPr>
          <w:sz w:val="22"/>
          <w:szCs w:val="22"/>
        </w:rPr>
        <w:t>Create a common understanding of – and coordinated approach to – mitigation planning and action.</w:t>
      </w:r>
    </w:p>
    <w:p w14:paraId="01F5118A" w14:textId="77777777" w:rsidR="00DC14A2" w:rsidRPr="00D27500" w:rsidRDefault="00DC14A2" w:rsidP="00D27500">
      <w:pPr>
        <w:pStyle w:val="BasicParagraph"/>
        <w:rPr>
          <w:sz w:val="22"/>
          <w:szCs w:val="22"/>
        </w:rPr>
      </w:pPr>
    </w:p>
    <w:p w14:paraId="20578031" w14:textId="77777777" w:rsidR="00D27500" w:rsidRPr="00D27500" w:rsidRDefault="00D27500" w:rsidP="00D27500">
      <w:pPr>
        <w:pStyle w:val="BasicParagraph"/>
        <w:rPr>
          <w:rStyle w:val="Heading3"/>
          <w:sz w:val="22"/>
          <w:szCs w:val="22"/>
        </w:rPr>
      </w:pPr>
      <w:r w:rsidRPr="00D27500">
        <w:rPr>
          <w:rStyle w:val="Heading3"/>
          <w:sz w:val="22"/>
          <w:szCs w:val="22"/>
        </w:rPr>
        <w:t xml:space="preserve">Guiding Principles for Mitigation Planning and Action: </w:t>
      </w:r>
    </w:p>
    <w:p w14:paraId="57DDA101" w14:textId="77777777" w:rsidR="00D27500" w:rsidRPr="00D27500" w:rsidRDefault="00D27500" w:rsidP="00D27500">
      <w:pPr>
        <w:pStyle w:val="BasicParagraph"/>
        <w:rPr>
          <w:sz w:val="22"/>
          <w:szCs w:val="22"/>
        </w:rPr>
      </w:pPr>
    </w:p>
    <w:p w14:paraId="6C768EF5" w14:textId="77777777" w:rsidR="00D27500" w:rsidRPr="005E7D8C" w:rsidRDefault="00D27500" w:rsidP="00D27500">
      <w:pPr>
        <w:pStyle w:val="BasicParagraph"/>
        <w:numPr>
          <w:ilvl w:val="0"/>
          <w:numId w:val="4"/>
        </w:numPr>
        <w:rPr>
          <w:sz w:val="22"/>
          <w:szCs w:val="22"/>
        </w:rPr>
      </w:pPr>
      <w:r w:rsidRPr="005E7D8C">
        <w:rPr>
          <w:sz w:val="22"/>
          <w:szCs w:val="22"/>
        </w:rPr>
        <w:t xml:space="preserve">We will ensure that hazard mitigation work strengthens and protects Vermont’s economy and affordability. </w:t>
      </w:r>
    </w:p>
    <w:p w14:paraId="1B5746EA" w14:textId="25DDD1C5" w:rsidR="00D27500" w:rsidRPr="005E7D8C" w:rsidRDefault="00D27500" w:rsidP="00D27500">
      <w:pPr>
        <w:pStyle w:val="BasicParagraph"/>
        <w:numPr>
          <w:ilvl w:val="0"/>
          <w:numId w:val="4"/>
        </w:numPr>
        <w:rPr>
          <w:sz w:val="22"/>
          <w:szCs w:val="22"/>
        </w:rPr>
      </w:pPr>
      <w:r w:rsidRPr="005E7D8C">
        <w:rPr>
          <w:sz w:val="22"/>
          <w:szCs w:val="22"/>
        </w:rPr>
        <w:t xml:space="preserve">We will reduce the risks and impact of hazards on </w:t>
      </w:r>
      <w:r w:rsidR="00EE212F" w:rsidRPr="005E7D8C">
        <w:rPr>
          <w:sz w:val="22"/>
          <w:szCs w:val="22"/>
        </w:rPr>
        <w:t>frontline communities</w:t>
      </w:r>
      <w:r w:rsidRPr="005E7D8C">
        <w:rPr>
          <w:sz w:val="22"/>
          <w:szCs w:val="22"/>
        </w:rPr>
        <w:t xml:space="preserve">. </w:t>
      </w:r>
    </w:p>
    <w:p w14:paraId="7E4846DC" w14:textId="77777777" w:rsidR="00D27500" w:rsidRPr="005E7D8C" w:rsidRDefault="00D27500" w:rsidP="00D27500">
      <w:pPr>
        <w:pStyle w:val="BasicParagraph"/>
        <w:numPr>
          <w:ilvl w:val="0"/>
          <w:numId w:val="4"/>
        </w:numPr>
        <w:rPr>
          <w:sz w:val="22"/>
          <w:szCs w:val="22"/>
        </w:rPr>
      </w:pPr>
      <w:r w:rsidRPr="005E7D8C">
        <w:rPr>
          <w:sz w:val="22"/>
          <w:szCs w:val="22"/>
        </w:rPr>
        <w:t xml:space="preserve">We will ensure that hazard mitigation action accounts for – and helps us adapt to – climate change. </w:t>
      </w:r>
    </w:p>
    <w:p w14:paraId="35D36D8B" w14:textId="77777777" w:rsidR="00D27500" w:rsidRPr="005E7D8C" w:rsidRDefault="00D27500" w:rsidP="00D27500">
      <w:pPr>
        <w:pStyle w:val="BasicParagraph"/>
        <w:numPr>
          <w:ilvl w:val="0"/>
          <w:numId w:val="4"/>
        </w:numPr>
        <w:rPr>
          <w:sz w:val="22"/>
          <w:szCs w:val="22"/>
        </w:rPr>
      </w:pPr>
      <w:r w:rsidRPr="005E7D8C">
        <w:rPr>
          <w:sz w:val="22"/>
          <w:szCs w:val="22"/>
        </w:rPr>
        <w:t xml:space="preserve">We will work to build relationships and partnerships for action across sectors and disciplines. </w:t>
      </w:r>
    </w:p>
    <w:p w14:paraId="0B1E3EA6" w14:textId="77777777" w:rsidR="00D27500" w:rsidRPr="00D27500" w:rsidRDefault="00D27500" w:rsidP="00D27500">
      <w:pPr>
        <w:pStyle w:val="BasicParagraph"/>
        <w:rPr>
          <w:sz w:val="22"/>
          <w:szCs w:val="22"/>
        </w:rPr>
      </w:pPr>
    </w:p>
    <w:p w14:paraId="5A871214" w14:textId="091FE3DD" w:rsidR="00D27500" w:rsidRPr="00D27500" w:rsidRDefault="00A96232" w:rsidP="00D27500">
      <w:pPr>
        <w:pStyle w:val="BasicParagraph"/>
        <w:rPr>
          <w:sz w:val="22"/>
          <w:szCs w:val="22"/>
        </w:rPr>
      </w:pPr>
      <w:r>
        <w:rPr>
          <w:rStyle w:val="normaltextrun"/>
          <w:b/>
          <w:bCs/>
          <w:sz w:val="32"/>
          <w:szCs w:val="32"/>
          <w:shd w:val="clear" w:color="auto" w:fill="FFFFFF"/>
        </w:rPr>
        <w:t>Action Development &amp; Prioritization Process </w:t>
      </w:r>
      <w:r>
        <w:rPr>
          <w:rStyle w:val="eop"/>
          <w:b/>
          <w:bCs/>
          <w:sz w:val="32"/>
          <w:szCs w:val="32"/>
        </w:rPr>
        <w:t> </w:t>
      </w:r>
    </w:p>
    <w:p w14:paraId="0ACD78C3" w14:textId="73BCC843" w:rsidR="00D27500" w:rsidRPr="00D27500" w:rsidRDefault="00ED7D62" w:rsidP="00D27500">
      <w:pPr>
        <w:pStyle w:val="BasicParagraph"/>
        <w:rPr>
          <w:sz w:val="22"/>
          <w:szCs w:val="22"/>
        </w:rPr>
      </w:pPr>
      <w:r>
        <w:rPr>
          <w:sz w:val="22"/>
          <w:szCs w:val="22"/>
        </w:rPr>
        <w:t xml:space="preserve">The 2023 SHMP </w:t>
      </w:r>
      <w:r w:rsidR="004D5D58">
        <w:rPr>
          <w:sz w:val="22"/>
          <w:szCs w:val="22"/>
        </w:rPr>
        <w:t xml:space="preserve">continued to follow </w:t>
      </w:r>
      <w:r w:rsidR="00D27500" w:rsidRPr="00D27500">
        <w:rPr>
          <w:sz w:val="22"/>
          <w:szCs w:val="22"/>
        </w:rPr>
        <w:t xml:space="preserve">the Plan goals </w:t>
      </w:r>
      <w:r>
        <w:rPr>
          <w:sz w:val="22"/>
          <w:szCs w:val="22"/>
        </w:rPr>
        <w:t xml:space="preserve">from the 2018 SHMP </w:t>
      </w:r>
      <w:r w:rsidR="004D5D58">
        <w:rPr>
          <w:sz w:val="22"/>
          <w:szCs w:val="22"/>
        </w:rPr>
        <w:t>to help guide the mitigation strategy planning process</w:t>
      </w:r>
      <w:r w:rsidR="00D27500" w:rsidRPr="00D27500">
        <w:rPr>
          <w:sz w:val="22"/>
          <w:szCs w:val="22"/>
        </w:rPr>
        <w:t xml:space="preserve">. </w:t>
      </w:r>
      <w:r w:rsidR="00383117">
        <w:rPr>
          <w:sz w:val="22"/>
          <w:szCs w:val="22"/>
        </w:rPr>
        <w:t>A</w:t>
      </w:r>
      <w:r w:rsidR="00D27500" w:rsidRPr="00D27500">
        <w:rPr>
          <w:sz w:val="22"/>
          <w:szCs w:val="22"/>
        </w:rPr>
        <w:t>ctions</w:t>
      </w:r>
      <w:r w:rsidR="00E749F6">
        <w:rPr>
          <w:sz w:val="22"/>
          <w:szCs w:val="22"/>
        </w:rPr>
        <w:t xml:space="preserve"> identified by stakeholders through the mitigation action workshops</w:t>
      </w:r>
      <w:r w:rsidR="00D27500" w:rsidRPr="00D27500">
        <w:rPr>
          <w:sz w:val="22"/>
          <w:szCs w:val="22"/>
        </w:rPr>
        <w:t xml:space="preserve"> were sorted by goal and then further sorted according to similar themes, called “strategies”. </w:t>
      </w:r>
    </w:p>
    <w:p w14:paraId="079E8F1C" w14:textId="77777777" w:rsidR="00D27500" w:rsidRPr="00D27500" w:rsidRDefault="00D27500" w:rsidP="00D27500">
      <w:pPr>
        <w:pStyle w:val="BasicParagraph"/>
        <w:rPr>
          <w:sz w:val="22"/>
          <w:szCs w:val="22"/>
        </w:rPr>
      </w:pPr>
    </w:p>
    <w:p w14:paraId="39B5A470" w14:textId="4BE04852" w:rsidR="000A40F3" w:rsidRPr="0082236E" w:rsidRDefault="00205ADA" w:rsidP="000A40F3">
      <w:pPr>
        <w:pStyle w:val="BasicParagraph"/>
        <w:rPr>
          <w:sz w:val="22"/>
          <w:szCs w:val="22"/>
        </w:rPr>
      </w:pPr>
      <w:r>
        <w:rPr>
          <w:sz w:val="22"/>
          <w:szCs w:val="22"/>
        </w:rPr>
        <w:t>T</w:t>
      </w:r>
      <w:r w:rsidR="00D27500" w:rsidRPr="00D27500">
        <w:rPr>
          <w:sz w:val="22"/>
          <w:szCs w:val="22"/>
        </w:rPr>
        <w:t>he mitigation actions were ranked based on the below criteria (</w:t>
      </w:r>
      <w:r w:rsidR="00D27500" w:rsidRPr="00F15617">
        <w:rPr>
          <w:sz w:val="22"/>
          <w:szCs w:val="22"/>
          <w:highlight w:val="yellow"/>
        </w:rPr>
        <w:t>Table 42</w:t>
      </w:r>
      <w:r w:rsidR="00D27500" w:rsidRPr="00D27500">
        <w:rPr>
          <w:sz w:val="22"/>
          <w:szCs w:val="22"/>
        </w:rPr>
        <w:t xml:space="preserve">), developed by the Steering Committee. </w:t>
      </w:r>
      <w:r w:rsidR="000A40F3" w:rsidRPr="00D27500">
        <w:rPr>
          <w:sz w:val="22"/>
          <w:szCs w:val="22"/>
        </w:rPr>
        <w:t xml:space="preserve">Using the High, </w:t>
      </w:r>
      <w:r w:rsidR="0082236E" w:rsidRPr="00D27500">
        <w:rPr>
          <w:sz w:val="22"/>
          <w:szCs w:val="22"/>
        </w:rPr>
        <w:t>Medium,</w:t>
      </w:r>
      <w:r w:rsidR="000A40F3" w:rsidRPr="00D27500">
        <w:rPr>
          <w:sz w:val="22"/>
          <w:szCs w:val="22"/>
        </w:rPr>
        <w:t xml:space="preserve"> and Low rankings for </w:t>
      </w:r>
      <w:r w:rsidR="000A40F3">
        <w:rPr>
          <w:sz w:val="22"/>
          <w:szCs w:val="22"/>
        </w:rPr>
        <w:t xml:space="preserve">Positive </w:t>
      </w:r>
      <w:r w:rsidR="000A40F3" w:rsidRPr="00D27500">
        <w:rPr>
          <w:sz w:val="22"/>
          <w:szCs w:val="22"/>
        </w:rPr>
        <w:t>Impact</w:t>
      </w:r>
      <w:r w:rsidR="00554849">
        <w:rPr>
          <w:sz w:val="22"/>
          <w:szCs w:val="22"/>
        </w:rPr>
        <w:t>, Potential Negative Impact,</w:t>
      </w:r>
      <w:r w:rsidR="000A40F3">
        <w:rPr>
          <w:sz w:val="22"/>
          <w:szCs w:val="22"/>
        </w:rPr>
        <w:t xml:space="preserve"> </w:t>
      </w:r>
      <w:r w:rsidR="000A40F3" w:rsidRPr="00D27500">
        <w:rPr>
          <w:sz w:val="22"/>
          <w:szCs w:val="22"/>
        </w:rPr>
        <w:t xml:space="preserve">and Feasibility within the action list, </w:t>
      </w:r>
      <w:r w:rsidR="000A40F3">
        <w:rPr>
          <w:sz w:val="22"/>
          <w:szCs w:val="22"/>
        </w:rPr>
        <w:t>VEM</w:t>
      </w:r>
      <w:r w:rsidR="000A40F3" w:rsidRPr="00D27500">
        <w:rPr>
          <w:sz w:val="22"/>
          <w:szCs w:val="22"/>
        </w:rPr>
        <w:t xml:space="preserve"> began the process of defining priority actions under each goal, which were </w:t>
      </w:r>
      <w:r w:rsidR="000A40F3" w:rsidRPr="0082236E">
        <w:rPr>
          <w:sz w:val="22"/>
          <w:szCs w:val="22"/>
        </w:rPr>
        <w:t xml:space="preserve">reviewed and modified by the Steering Committee. Overall Impact score was determined by weighing positive impacts against potential negative impacts.  </w:t>
      </w:r>
    </w:p>
    <w:p w14:paraId="07DAC18E" w14:textId="77777777" w:rsidR="00587528" w:rsidRPr="0082236E" w:rsidRDefault="00587528" w:rsidP="000A40F3">
      <w:pPr>
        <w:pStyle w:val="BasicParagraph"/>
        <w:rPr>
          <w:sz w:val="22"/>
          <w:szCs w:val="22"/>
        </w:rPr>
      </w:pPr>
    </w:p>
    <w:p w14:paraId="7C0FA788" w14:textId="5D0F4E8A" w:rsidR="00587528" w:rsidRPr="0082236E" w:rsidRDefault="00587528" w:rsidP="00587528">
      <w:pPr>
        <w:pStyle w:val="BasicParagraph"/>
        <w:rPr>
          <w:sz w:val="22"/>
          <w:szCs w:val="22"/>
        </w:rPr>
      </w:pPr>
      <w:r w:rsidRPr="0082236E">
        <w:rPr>
          <w:sz w:val="22"/>
          <w:szCs w:val="22"/>
        </w:rPr>
        <w:t xml:space="preserve">It was important to the Steering Committee that both the positive and negative unintended consequences of an action were identified during the action development stage. Furthermore, potential negative impacts to </w:t>
      </w:r>
      <w:r w:rsidRPr="0082236E">
        <w:rPr>
          <w:i/>
          <w:iCs/>
          <w:sz w:val="22"/>
          <w:szCs w:val="22"/>
        </w:rPr>
        <w:t>people</w:t>
      </w:r>
      <w:r w:rsidRPr="0082236E">
        <w:rPr>
          <w:sz w:val="22"/>
          <w:szCs w:val="22"/>
        </w:rPr>
        <w:t xml:space="preserve"> </w:t>
      </w:r>
      <w:r w:rsidR="00F83624">
        <w:rPr>
          <w:sz w:val="22"/>
          <w:szCs w:val="22"/>
        </w:rPr>
        <w:t>were</w:t>
      </w:r>
      <w:r w:rsidRPr="0082236E">
        <w:rPr>
          <w:sz w:val="22"/>
          <w:szCs w:val="22"/>
        </w:rPr>
        <w:t xml:space="preserve"> the focus of the action impact analysis. Potential negative impacts move Vermont away from goals of greater equity, and increase environmental, social, and/or financial disparities between people and communities. For example, an action that is intended to protect one group of households from flooding cannot redirect the flood waters to another group of households that may have lower socio-economic standing due to current or historic disenfranchisement. The Steering Committee and other stakeholders recognize that unintended consequences of an action are not always immediately apparent, therefore all projects will have systems of monitoring and evaluation tied to them to identify negative impacts to environment, people, economy, or built environment. Actions with known negative impacts that cannot be feasibly reduced or minimized, are not included in the mitigation strategy.  </w:t>
      </w:r>
    </w:p>
    <w:p w14:paraId="7F9AF60D" w14:textId="77777777" w:rsidR="00587528" w:rsidRPr="0082236E" w:rsidRDefault="00587528" w:rsidP="00587528">
      <w:pPr>
        <w:pStyle w:val="BasicParagraph"/>
        <w:rPr>
          <w:sz w:val="22"/>
          <w:szCs w:val="22"/>
        </w:rPr>
      </w:pPr>
      <w:r w:rsidRPr="0082236E">
        <w:rPr>
          <w:sz w:val="22"/>
          <w:szCs w:val="22"/>
        </w:rPr>
        <w:t> </w:t>
      </w:r>
    </w:p>
    <w:p w14:paraId="76DE556B" w14:textId="78D81AC1" w:rsidR="00587528" w:rsidRPr="0082236E" w:rsidRDefault="00587528" w:rsidP="00587528">
      <w:pPr>
        <w:pStyle w:val="BasicParagraph"/>
        <w:rPr>
          <w:sz w:val="22"/>
          <w:szCs w:val="22"/>
        </w:rPr>
      </w:pPr>
      <w:r w:rsidRPr="0082236E">
        <w:rPr>
          <w:sz w:val="22"/>
          <w:szCs w:val="22"/>
        </w:rPr>
        <w:lastRenderedPageBreak/>
        <w:t>Any action that received a High Positive Impact, Low Negative Impact, and High Feasibility score,</w:t>
      </w:r>
      <w:r w:rsidR="009A2840">
        <w:rPr>
          <w:sz w:val="22"/>
          <w:szCs w:val="22"/>
        </w:rPr>
        <w:t xml:space="preserve"> were </w:t>
      </w:r>
      <w:r w:rsidRPr="0082236E">
        <w:rPr>
          <w:sz w:val="22"/>
          <w:szCs w:val="22"/>
        </w:rPr>
        <w:t>automatically considered to be a priority action.</w:t>
      </w:r>
      <w:r w:rsidR="00151F7C">
        <w:rPr>
          <w:sz w:val="22"/>
          <w:szCs w:val="22"/>
        </w:rPr>
        <w:t xml:space="preserve"> </w:t>
      </w:r>
      <w:r w:rsidRPr="0082236E">
        <w:rPr>
          <w:sz w:val="22"/>
          <w:szCs w:val="22"/>
        </w:rPr>
        <w:t>The Steering Committee decided to also consider inclusion of certain High Impact actions with lower Feasibility scores in the priority action list based on Feasibility being potentially flexible or subject to future change. </w:t>
      </w:r>
      <w:r w:rsidR="00485D79">
        <w:rPr>
          <w:sz w:val="22"/>
          <w:szCs w:val="22"/>
        </w:rPr>
        <w:t xml:space="preserve">Additional actions were added to the priority list based on the discretion of the Steering Committee. </w:t>
      </w:r>
    </w:p>
    <w:p w14:paraId="729269AC" w14:textId="77777777" w:rsidR="000A40F3" w:rsidRPr="0082236E" w:rsidRDefault="000A40F3" w:rsidP="000A40F3">
      <w:pPr>
        <w:pStyle w:val="BasicParagraph"/>
        <w:rPr>
          <w:sz w:val="22"/>
          <w:szCs w:val="22"/>
        </w:rPr>
      </w:pPr>
    </w:p>
    <w:p w14:paraId="00928A8E" w14:textId="55386860" w:rsidR="00FC0664" w:rsidRPr="0082236E" w:rsidRDefault="000A40F3" w:rsidP="00D27500">
      <w:pPr>
        <w:pStyle w:val="BasicParagraph"/>
        <w:rPr>
          <w:sz w:val="22"/>
          <w:szCs w:val="22"/>
        </w:rPr>
      </w:pPr>
      <w:r w:rsidRPr="0082236E">
        <w:rPr>
          <w:sz w:val="22"/>
          <w:szCs w:val="22"/>
        </w:rPr>
        <w:t xml:space="preserve">For more information on the process for development of the 2023 SHMP actions, the criteria and action prioritization, see: </w:t>
      </w:r>
      <w:r w:rsidRPr="0082236E">
        <w:rPr>
          <w:rStyle w:val="Hyperlink"/>
          <w:sz w:val="22"/>
          <w:szCs w:val="22"/>
        </w:rPr>
        <w:t>Planning Process</w:t>
      </w:r>
      <w:r w:rsidRPr="0082236E">
        <w:rPr>
          <w:sz w:val="22"/>
          <w:szCs w:val="22"/>
        </w:rPr>
        <w:t>.</w:t>
      </w:r>
    </w:p>
    <w:p w14:paraId="767129C8" w14:textId="77777777" w:rsidR="001B6CAD" w:rsidRDefault="001B6CAD" w:rsidP="00D27500">
      <w:pPr>
        <w:pStyle w:val="BasicParagraph"/>
        <w:rPr>
          <w:sz w:val="22"/>
          <w:szCs w:val="22"/>
        </w:rPr>
      </w:pPr>
    </w:p>
    <w:p w14:paraId="3BF98FA0" w14:textId="645AFF54" w:rsidR="00D27500" w:rsidRPr="00F15617" w:rsidRDefault="00F15617" w:rsidP="00D27500">
      <w:pPr>
        <w:pStyle w:val="BasicParagraph"/>
        <w:rPr>
          <w:b/>
          <w:sz w:val="22"/>
          <w:szCs w:val="22"/>
        </w:rPr>
      </w:pPr>
      <w:r w:rsidRPr="00F15617">
        <w:rPr>
          <w:b/>
          <w:bCs/>
          <w:sz w:val="22"/>
          <w:szCs w:val="22"/>
        </w:rPr>
        <w:t xml:space="preserve">NEW TABLE 42: </w:t>
      </w:r>
    </w:p>
    <w:tbl>
      <w:tblPr>
        <w:tblStyle w:val="TableGrid"/>
        <w:tblW w:w="0" w:type="auto"/>
        <w:tblLook w:val="04A0" w:firstRow="1" w:lastRow="0" w:firstColumn="1" w:lastColumn="0" w:noHBand="0" w:noVBand="1"/>
      </w:tblPr>
      <w:tblGrid>
        <w:gridCol w:w="1075"/>
        <w:gridCol w:w="8275"/>
      </w:tblGrid>
      <w:tr w:rsidR="00954B1A" w14:paraId="23B70BAB" w14:textId="77777777">
        <w:tc>
          <w:tcPr>
            <w:tcW w:w="9350" w:type="dxa"/>
            <w:gridSpan w:val="2"/>
          </w:tcPr>
          <w:p w14:paraId="4AE3E438" w14:textId="062DF50F" w:rsidR="00954B1A" w:rsidRPr="00F15617" w:rsidRDefault="00954B1A" w:rsidP="00D27500">
            <w:pPr>
              <w:pStyle w:val="BasicParagraph"/>
              <w:rPr>
                <w:b/>
                <w:sz w:val="22"/>
                <w:szCs w:val="22"/>
              </w:rPr>
            </w:pPr>
            <w:r w:rsidRPr="00F15617">
              <w:rPr>
                <w:b/>
                <w:bCs/>
                <w:sz w:val="22"/>
                <w:szCs w:val="22"/>
              </w:rPr>
              <w:t>Positive Impacts</w:t>
            </w:r>
          </w:p>
        </w:tc>
      </w:tr>
      <w:tr w:rsidR="00FF44B7" w14:paraId="20C30CE1" w14:textId="77777777" w:rsidTr="00B54BE6">
        <w:tc>
          <w:tcPr>
            <w:tcW w:w="1075" w:type="dxa"/>
            <w:shd w:val="clear" w:color="auto" w:fill="538135" w:themeFill="accent6" w:themeFillShade="BF"/>
          </w:tcPr>
          <w:p w14:paraId="404751FF" w14:textId="16BFAAD2" w:rsidR="00FF44B7" w:rsidRDefault="00F15617" w:rsidP="00D27500">
            <w:pPr>
              <w:pStyle w:val="BasicParagraph"/>
              <w:rPr>
                <w:sz w:val="22"/>
                <w:szCs w:val="22"/>
              </w:rPr>
            </w:pPr>
            <w:r w:rsidRPr="00F15617">
              <w:rPr>
                <w:color w:val="FFFFFF" w:themeColor="background1"/>
                <w:sz w:val="22"/>
                <w:szCs w:val="22"/>
              </w:rPr>
              <w:t>High</w:t>
            </w:r>
            <w:r w:rsidR="000F49AC">
              <w:rPr>
                <w:color w:val="FFFFFF" w:themeColor="background1"/>
                <w:sz w:val="22"/>
                <w:szCs w:val="22"/>
              </w:rPr>
              <w:t xml:space="preserve"> </w:t>
            </w:r>
          </w:p>
        </w:tc>
        <w:tc>
          <w:tcPr>
            <w:tcW w:w="8275" w:type="dxa"/>
            <w:shd w:val="clear" w:color="auto" w:fill="538135" w:themeFill="accent6" w:themeFillShade="BF"/>
          </w:tcPr>
          <w:p w14:paraId="00BDDF3D" w14:textId="4DD29714" w:rsidR="002E5C44" w:rsidRDefault="001C52B2" w:rsidP="00E733F0">
            <w:pPr>
              <w:suppressAutoHyphens/>
              <w:autoSpaceDE w:val="0"/>
              <w:autoSpaceDN w:val="0"/>
              <w:adjustRightInd w:val="0"/>
              <w:ind w:left="158"/>
              <w:contextualSpacing/>
              <w:textAlignment w:val="center"/>
              <w:rPr>
                <w:rFonts w:ascii="Calibri" w:hAnsi="Calibri" w:cs="Calibri"/>
                <w:color w:val="FFFFFF"/>
              </w:rPr>
            </w:pPr>
            <w:r>
              <w:rPr>
                <w:rFonts w:ascii="Calibri" w:hAnsi="Calibri" w:cs="Calibri"/>
                <w:color w:val="FFFFFF"/>
              </w:rPr>
              <w:t>T</w:t>
            </w:r>
            <w:r w:rsidR="002E5C44">
              <w:rPr>
                <w:rFonts w:ascii="Calibri" w:hAnsi="Calibri" w:cs="Calibri"/>
                <w:color w:val="FFFFFF"/>
              </w:rPr>
              <w:t xml:space="preserve">angible, and measurable outcomes </w:t>
            </w:r>
            <w:r w:rsidR="0064233F">
              <w:rPr>
                <w:rFonts w:ascii="Calibri" w:hAnsi="Calibri" w:cs="Calibri"/>
                <w:color w:val="FFFFFF"/>
              </w:rPr>
              <w:t>that directly</w:t>
            </w:r>
            <w:r w:rsidR="00071703">
              <w:rPr>
                <w:rFonts w:ascii="Calibri" w:hAnsi="Calibri" w:cs="Calibri"/>
                <w:color w:val="FFFFFF"/>
              </w:rPr>
              <w:t>:</w:t>
            </w:r>
          </w:p>
          <w:p w14:paraId="7B4E09FF" w14:textId="50BFCBDD" w:rsidR="00F15617" w:rsidRPr="00071703" w:rsidRDefault="007308F6" w:rsidP="00071703">
            <w:pPr>
              <w:pStyle w:val="ListParagraph"/>
              <w:numPr>
                <w:ilvl w:val="0"/>
                <w:numId w:val="6"/>
              </w:numPr>
              <w:suppressAutoHyphens/>
              <w:autoSpaceDE w:val="0"/>
              <w:autoSpaceDN w:val="0"/>
              <w:adjustRightInd w:val="0"/>
              <w:textAlignment w:val="center"/>
              <w:rPr>
                <w:rFonts w:ascii="Calibri" w:hAnsi="Calibri" w:cs="Calibri"/>
                <w:color w:val="FFFFFF"/>
              </w:rPr>
            </w:pPr>
            <w:r w:rsidRPr="00071703">
              <w:rPr>
                <w:rFonts w:ascii="Calibri" w:hAnsi="Calibri" w:cs="Calibri"/>
                <w:color w:val="FFFFFF"/>
              </w:rPr>
              <w:t>Benefit</w:t>
            </w:r>
            <w:r w:rsidR="00F15617" w:rsidRPr="00071703">
              <w:rPr>
                <w:rFonts w:ascii="Calibri" w:hAnsi="Calibri" w:cs="Calibri"/>
                <w:color w:val="FFFFFF"/>
              </w:rPr>
              <w:t xml:space="preserve"> the environment, OR </w:t>
            </w:r>
          </w:p>
          <w:p w14:paraId="7BE27145" w14:textId="662CE6F2" w:rsidR="00F15617" w:rsidRPr="00071703" w:rsidRDefault="00CC5DB0" w:rsidP="00071703">
            <w:pPr>
              <w:pStyle w:val="ListParagraph"/>
              <w:numPr>
                <w:ilvl w:val="0"/>
                <w:numId w:val="6"/>
              </w:numPr>
              <w:suppressAutoHyphens/>
              <w:autoSpaceDE w:val="0"/>
              <w:autoSpaceDN w:val="0"/>
              <w:adjustRightInd w:val="0"/>
              <w:textAlignment w:val="center"/>
              <w:rPr>
                <w:rFonts w:ascii="Calibri" w:hAnsi="Calibri" w:cs="Calibri"/>
                <w:color w:val="FFFFFF"/>
              </w:rPr>
            </w:pPr>
            <w:r>
              <w:rPr>
                <w:rFonts w:ascii="Calibri" w:hAnsi="Calibri" w:cs="Calibri"/>
                <w:color w:val="FFFFFF"/>
              </w:rPr>
              <w:t>B</w:t>
            </w:r>
            <w:r w:rsidR="00F15617" w:rsidRPr="00071703">
              <w:rPr>
                <w:rFonts w:ascii="Calibri" w:hAnsi="Calibri" w:cs="Calibri"/>
                <w:color w:val="FFFFFF"/>
              </w:rPr>
              <w:t>enefit people/</w:t>
            </w:r>
            <w:r w:rsidR="009532E5">
              <w:rPr>
                <w:rFonts w:ascii="Calibri" w:hAnsi="Calibri" w:cs="Calibri"/>
                <w:color w:val="FFFFFF"/>
              </w:rPr>
              <w:t>disproportionately impacted p</w:t>
            </w:r>
            <w:r w:rsidR="00F15617" w:rsidRPr="00071703">
              <w:rPr>
                <w:rFonts w:ascii="Calibri" w:hAnsi="Calibri" w:cs="Calibri"/>
                <w:color w:val="FFFFFF"/>
              </w:rPr>
              <w:t xml:space="preserve">opulations, OR </w:t>
            </w:r>
          </w:p>
          <w:p w14:paraId="39206B2A" w14:textId="5BA0B133" w:rsidR="00F15617" w:rsidRPr="00071703" w:rsidRDefault="00CC5DB0" w:rsidP="00071703">
            <w:pPr>
              <w:pStyle w:val="ListParagraph"/>
              <w:numPr>
                <w:ilvl w:val="0"/>
                <w:numId w:val="6"/>
              </w:numPr>
              <w:suppressAutoHyphens/>
              <w:autoSpaceDE w:val="0"/>
              <w:autoSpaceDN w:val="0"/>
              <w:adjustRightInd w:val="0"/>
              <w:textAlignment w:val="center"/>
              <w:rPr>
                <w:rFonts w:ascii="Calibri" w:hAnsi="Calibri" w:cs="Calibri"/>
                <w:color w:val="FFFFFF"/>
              </w:rPr>
            </w:pPr>
            <w:r>
              <w:rPr>
                <w:rFonts w:ascii="Calibri" w:hAnsi="Calibri" w:cs="Calibri"/>
                <w:color w:val="FFFFFF"/>
              </w:rPr>
              <w:t>R</w:t>
            </w:r>
            <w:r w:rsidR="00F15617" w:rsidRPr="00071703">
              <w:rPr>
                <w:rFonts w:ascii="Calibri" w:hAnsi="Calibri" w:cs="Calibri"/>
                <w:color w:val="FFFFFF"/>
              </w:rPr>
              <w:t xml:space="preserve">educe risk in our built environment, OR </w:t>
            </w:r>
          </w:p>
          <w:p w14:paraId="2BBBF0EB" w14:textId="2058B2EE" w:rsidR="00F15617" w:rsidRPr="00071703" w:rsidRDefault="00CC5DB0" w:rsidP="00071703">
            <w:pPr>
              <w:pStyle w:val="ListParagraph"/>
              <w:numPr>
                <w:ilvl w:val="0"/>
                <w:numId w:val="6"/>
              </w:numPr>
              <w:suppressAutoHyphens/>
              <w:autoSpaceDE w:val="0"/>
              <w:autoSpaceDN w:val="0"/>
              <w:adjustRightInd w:val="0"/>
              <w:textAlignment w:val="center"/>
              <w:rPr>
                <w:rFonts w:ascii="Calibri" w:hAnsi="Calibri" w:cs="Calibri"/>
                <w:color w:val="FFFFFF"/>
              </w:rPr>
            </w:pPr>
            <w:r>
              <w:rPr>
                <w:rFonts w:ascii="Calibri" w:hAnsi="Calibri" w:cs="Calibri"/>
                <w:color w:val="FFFFFF"/>
              </w:rPr>
              <w:t>B</w:t>
            </w:r>
            <w:r w:rsidR="00F15617" w:rsidRPr="00071703">
              <w:rPr>
                <w:rFonts w:ascii="Calibri" w:hAnsi="Calibri" w:cs="Calibri"/>
                <w:color w:val="FFFFFF"/>
              </w:rPr>
              <w:t xml:space="preserve">enefit the economy, OR </w:t>
            </w:r>
          </w:p>
          <w:p w14:paraId="6FC533A9" w14:textId="77777777" w:rsidR="00CC5DB0" w:rsidRDefault="00F15617" w:rsidP="00CC5DB0">
            <w:pPr>
              <w:pStyle w:val="ListParagraph"/>
              <w:numPr>
                <w:ilvl w:val="0"/>
                <w:numId w:val="6"/>
              </w:numPr>
              <w:suppressAutoHyphens/>
              <w:autoSpaceDE w:val="0"/>
              <w:autoSpaceDN w:val="0"/>
              <w:adjustRightInd w:val="0"/>
              <w:textAlignment w:val="center"/>
              <w:rPr>
                <w:rFonts w:ascii="Calibri" w:hAnsi="Calibri" w:cs="Calibri"/>
                <w:color w:val="FFFFFF" w:themeColor="background1"/>
              </w:rPr>
            </w:pPr>
            <w:r w:rsidRPr="00071703">
              <w:rPr>
                <w:rFonts w:ascii="Calibri" w:hAnsi="Calibri" w:cs="Calibri"/>
                <w:color w:val="FFFFFF" w:themeColor="background1"/>
              </w:rPr>
              <w:t>Create the opportunity to do one of the above (</w:t>
            </w:r>
            <w:proofErr w:type="gramStart"/>
            <w:r w:rsidRPr="00071703">
              <w:rPr>
                <w:rFonts w:ascii="Calibri" w:hAnsi="Calibri" w:cs="Calibri"/>
                <w:color w:val="FFFFFF" w:themeColor="background1"/>
              </w:rPr>
              <w:t>e.g.</w:t>
            </w:r>
            <w:proofErr w:type="gramEnd"/>
            <w:r w:rsidRPr="00071703">
              <w:rPr>
                <w:rFonts w:ascii="Calibri" w:hAnsi="Calibri" w:cs="Calibri"/>
                <w:color w:val="FFFFFF" w:themeColor="background1"/>
              </w:rPr>
              <w:t xml:space="preserve"> filling a data gap), AND </w:t>
            </w:r>
          </w:p>
          <w:p w14:paraId="0B218A4B" w14:textId="289CF635" w:rsidR="00FF44B7" w:rsidRPr="00CC5DB0" w:rsidRDefault="00CC5DB0" w:rsidP="00CC5DB0">
            <w:pPr>
              <w:pStyle w:val="ListParagraph"/>
              <w:numPr>
                <w:ilvl w:val="0"/>
                <w:numId w:val="6"/>
              </w:numPr>
              <w:suppressAutoHyphens/>
              <w:autoSpaceDE w:val="0"/>
              <w:autoSpaceDN w:val="0"/>
              <w:adjustRightInd w:val="0"/>
              <w:textAlignment w:val="center"/>
              <w:rPr>
                <w:rFonts w:ascii="Calibri" w:hAnsi="Calibri" w:cs="Calibri"/>
                <w:color w:val="FFFFFF" w:themeColor="background1"/>
              </w:rPr>
            </w:pPr>
            <w:r>
              <w:rPr>
                <w:b/>
                <w:color w:val="FFFFFF" w:themeColor="background1"/>
              </w:rPr>
              <w:t>R</w:t>
            </w:r>
            <w:r w:rsidR="00F15617" w:rsidRPr="00CC5DB0">
              <w:rPr>
                <w:b/>
                <w:color w:val="FFFFFF" w:themeColor="background1"/>
              </w:rPr>
              <w:t>educe vulnerability to a high priority hazard</w:t>
            </w:r>
            <w:r w:rsidR="00F15617" w:rsidRPr="00CC5DB0">
              <w:rPr>
                <w:color w:val="FFFFFF" w:themeColor="background1"/>
              </w:rPr>
              <w:t xml:space="preserve"> (erosion, inundation, </w:t>
            </w:r>
            <w:r w:rsidR="0022779A">
              <w:rPr>
                <w:color w:val="FFFFFF" w:themeColor="background1"/>
              </w:rPr>
              <w:t>heat</w:t>
            </w:r>
            <w:r w:rsidR="00F15617" w:rsidRPr="00CC5DB0">
              <w:rPr>
                <w:color w:val="FFFFFF" w:themeColor="background1"/>
              </w:rPr>
              <w:t xml:space="preserve">, </w:t>
            </w:r>
            <w:r w:rsidR="006C5055">
              <w:rPr>
                <w:color w:val="FFFFFF" w:themeColor="background1"/>
              </w:rPr>
              <w:t>wind</w:t>
            </w:r>
            <w:r w:rsidR="00F15617" w:rsidRPr="00CC5DB0">
              <w:rPr>
                <w:color w:val="FFFFFF" w:themeColor="background1"/>
              </w:rPr>
              <w:t xml:space="preserve">) </w:t>
            </w:r>
          </w:p>
        </w:tc>
      </w:tr>
      <w:tr w:rsidR="00FF44B7" w14:paraId="79D7B178" w14:textId="77777777" w:rsidTr="00B54BE6">
        <w:tc>
          <w:tcPr>
            <w:tcW w:w="1075" w:type="dxa"/>
            <w:shd w:val="clear" w:color="auto" w:fill="A8D08D" w:themeFill="accent6" w:themeFillTint="99"/>
          </w:tcPr>
          <w:p w14:paraId="75D1DEF7" w14:textId="78BA1B8B" w:rsidR="00FF44B7" w:rsidRDefault="00F15617" w:rsidP="00D27500">
            <w:pPr>
              <w:pStyle w:val="BasicParagraph"/>
              <w:rPr>
                <w:sz w:val="22"/>
                <w:szCs w:val="22"/>
              </w:rPr>
            </w:pPr>
            <w:r>
              <w:rPr>
                <w:sz w:val="22"/>
                <w:szCs w:val="22"/>
              </w:rPr>
              <w:t xml:space="preserve">Medium </w:t>
            </w:r>
          </w:p>
        </w:tc>
        <w:tc>
          <w:tcPr>
            <w:tcW w:w="8275" w:type="dxa"/>
            <w:shd w:val="clear" w:color="auto" w:fill="A8D08D" w:themeFill="accent6" w:themeFillTint="99"/>
          </w:tcPr>
          <w:p w14:paraId="4399A638" w14:textId="1D83E606" w:rsidR="009E6791" w:rsidRDefault="004213CA" w:rsidP="00E733F0">
            <w:pPr>
              <w:suppressAutoHyphens/>
              <w:autoSpaceDE w:val="0"/>
              <w:autoSpaceDN w:val="0"/>
              <w:adjustRightInd w:val="0"/>
              <w:ind w:left="158"/>
              <w:contextualSpacing/>
              <w:textAlignment w:val="center"/>
              <w:rPr>
                <w:rFonts w:ascii="Calibri" w:hAnsi="Calibri" w:cs="Calibri"/>
                <w:color w:val="000000"/>
              </w:rPr>
            </w:pPr>
            <w:r>
              <w:rPr>
                <w:rFonts w:ascii="Calibri" w:hAnsi="Calibri" w:cs="Calibri"/>
                <w:color w:val="000000"/>
              </w:rPr>
              <w:t>Ou</w:t>
            </w:r>
            <w:r w:rsidR="001C52B2">
              <w:rPr>
                <w:rFonts w:ascii="Calibri" w:hAnsi="Calibri" w:cs="Calibri"/>
                <w:color w:val="000000"/>
              </w:rPr>
              <w:t xml:space="preserve">tcomes that may be </w:t>
            </w:r>
            <w:r w:rsidR="0022779A">
              <w:rPr>
                <w:rFonts w:ascii="Calibri" w:hAnsi="Calibri" w:cs="Calibri"/>
                <w:color w:val="000000"/>
              </w:rPr>
              <w:t>more difficult to measure</w:t>
            </w:r>
            <w:r w:rsidR="00277E25">
              <w:rPr>
                <w:rFonts w:ascii="Calibri" w:hAnsi="Calibri" w:cs="Calibri"/>
                <w:color w:val="000000"/>
              </w:rPr>
              <w:t xml:space="preserve">, that </w:t>
            </w:r>
            <w:r>
              <w:rPr>
                <w:rFonts w:ascii="Calibri" w:hAnsi="Calibri" w:cs="Calibri"/>
                <w:color w:val="000000"/>
              </w:rPr>
              <w:t>d</w:t>
            </w:r>
            <w:r w:rsidR="00277E25">
              <w:rPr>
                <w:rFonts w:ascii="Calibri" w:hAnsi="Calibri" w:cs="Calibri"/>
                <w:color w:val="000000"/>
              </w:rPr>
              <w:t>irectly or indirectly</w:t>
            </w:r>
            <w:r w:rsidR="008821EE">
              <w:rPr>
                <w:rFonts w:ascii="Calibri" w:hAnsi="Calibri" w:cs="Calibri"/>
                <w:color w:val="000000"/>
              </w:rPr>
              <w:t>:</w:t>
            </w:r>
          </w:p>
          <w:p w14:paraId="1A285D76" w14:textId="0D30765E" w:rsidR="00F15617" w:rsidRPr="00277E25" w:rsidRDefault="008821EE" w:rsidP="00277E25">
            <w:pPr>
              <w:pStyle w:val="ListParagraph"/>
              <w:numPr>
                <w:ilvl w:val="0"/>
                <w:numId w:val="7"/>
              </w:numPr>
              <w:suppressAutoHyphens/>
              <w:autoSpaceDE w:val="0"/>
              <w:autoSpaceDN w:val="0"/>
              <w:adjustRightInd w:val="0"/>
              <w:textAlignment w:val="center"/>
              <w:rPr>
                <w:rFonts w:ascii="Calibri" w:hAnsi="Calibri" w:cs="Calibri"/>
                <w:color w:val="000000"/>
              </w:rPr>
            </w:pPr>
            <w:r w:rsidRPr="00277E25">
              <w:rPr>
                <w:rFonts w:ascii="Calibri" w:hAnsi="Calibri" w:cs="Calibri"/>
                <w:color w:val="000000"/>
              </w:rPr>
              <w:t>B</w:t>
            </w:r>
            <w:r w:rsidR="00F15617" w:rsidRPr="00277E25">
              <w:rPr>
                <w:rFonts w:ascii="Calibri" w:hAnsi="Calibri" w:cs="Calibri"/>
                <w:color w:val="000000"/>
              </w:rPr>
              <w:t xml:space="preserve">enefit the environment, OR </w:t>
            </w:r>
          </w:p>
          <w:p w14:paraId="19963456" w14:textId="6E19EFF4" w:rsidR="00F15617" w:rsidRPr="00277E25" w:rsidRDefault="008821EE" w:rsidP="00277E25">
            <w:pPr>
              <w:pStyle w:val="ListParagraph"/>
              <w:numPr>
                <w:ilvl w:val="0"/>
                <w:numId w:val="7"/>
              </w:numPr>
              <w:suppressAutoHyphens/>
              <w:autoSpaceDE w:val="0"/>
              <w:autoSpaceDN w:val="0"/>
              <w:adjustRightInd w:val="0"/>
              <w:textAlignment w:val="center"/>
              <w:rPr>
                <w:rFonts w:ascii="Calibri" w:hAnsi="Calibri" w:cs="Calibri"/>
                <w:color w:val="000000"/>
              </w:rPr>
            </w:pPr>
            <w:r w:rsidRPr="00277E25">
              <w:rPr>
                <w:rFonts w:ascii="Calibri" w:hAnsi="Calibri" w:cs="Calibri"/>
                <w:color w:val="000000"/>
              </w:rPr>
              <w:t>B</w:t>
            </w:r>
            <w:r w:rsidR="00F15617" w:rsidRPr="00277E25">
              <w:rPr>
                <w:rFonts w:ascii="Calibri" w:hAnsi="Calibri" w:cs="Calibri"/>
                <w:color w:val="000000"/>
              </w:rPr>
              <w:t>enefit people/</w:t>
            </w:r>
            <w:r w:rsidRPr="00277E25">
              <w:rPr>
                <w:rFonts w:ascii="Calibri" w:hAnsi="Calibri" w:cs="Calibri"/>
                <w:color w:val="000000"/>
              </w:rPr>
              <w:t>disproportionately impacted</w:t>
            </w:r>
            <w:r w:rsidR="00F15617" w:rsidRPr="00277E25">
              <w:rPr>
                <w:rFonts w:ascii="Calibri" w:hAnsi="Calibri" w:cs="Calibri"/>
                <w:color w:val="000000"/>
              </w:rPr>
              <w:t xml:space="preserve"> populations, OR </w:t>
            </w:r>
          </w:p>
          <w:p w14:paraId="3262911F" w14:textId="62D05A0E" w:rsidR="00F15617" w:rsidRPr="00277E25" w:rsidRDefault="004213CA" w:rsidP="00277E25">
            <w:pPr>
              <w:pStyle w:val="ListParagraph"/>
              <w:numPr>
                <w:ilvl w:val="0"/>
                <w:numId w:val="7"/>
              </w:numPr>
              <w:suppressAutoHyphens/>
              <w:autoSpaceDE w:val="0"/>
              <w:autoSpaceDN w:val="0"/>
              <w:adjustRightInd w:val="0"/>
              <w:textAlignment w:val="center"/>
              <w:rPr>
                <w:rFonts w:ascii="Calibri" w:hAnsi="Calibri" w:cs="Calibri"/>
                <w:color w:val="000000"/>
              </w:rPr>
            </w:pPr>
            <w:r>
              <w:rPr>
                <w:rFonts w:ascii="Calibri" w:hAnsi="Calibri" w:cs="Calibri"/>
                <w:color w:val="000000"/>
              </w:rPr>
              <w:t>R</w:t>
            </w:r>
            <w:r w:rsidR="00F15617" w:rsidRPr="00277E25">
              <w:rPr>
                <w:rFonts w:ascii="Calibri" w:hAnsi="Calibri" w:cs="Calibri"/>
                <w:color w:val="000000"/>
              </w:rPr>
              <w:t xml:space="preserve">educe risk in our built environment, OR </w:t>
            </w:r>
          </w:p>
          <w:p w14:paraId="0A662FDA" w14:textId="47D6F60E" w:rsidR="00F15617" w:rsidRPr="00277E25" w:rsidRDefault="004213CA" w:rsidP="00277E25">
            <w:pPr>
              <w:pStyle w:val="ListParagraph"/>
              <w:numPr>
                <w:ilvl w:val="0"/>
                <w:numId w:val="7"/>
              </w:numPr>
              <w:suppressAutoHyphens/>
              <w:autoSpaceDE w:val="0"/>
              <w:autoSpaceDN w:val="0"/>
              <w:adjustRightInd w:val="0"/>
              <w:textAlignment w:val="center"/>
              <w:rPr>
                <w:rFonts w:ascii="Calibri" w:hAnsi="Calibri" w:cs="Calibri"/>
                <w:color w:val="000000"/>
              </w:rPr>
            </w:pPr>
            <w:r>
              <w:rPr>
                <w:rFonts w:ascii="Calibri" w:hAnsi="Calibri" w:cs="Calibri"/>
                <w:color w:val="000000"/>
              </w:rPr>
              <w:t>B</w:t>
            </w:r>
            <w:r w:rsidR="00F15617" w:rsidRPr="00E733F0">
              <w:rPr>
                <w:rFonts w:ascii="Calibri" w:hAnsi="Calibri" w:cs="Calibri"/>
                <w:color w:val="000000"/>
              </w:rPr>
              <w:t>enefit</w:t>
            </w:r>
            <w:r w:rsidR="00F15617" w:rsidRPr="00277E25">
              <w:rPr>
                <w:rFonts w:ascii="Calibri" w:hAnsi="Calibri" w:cs="Calibri"/>
                <w:color w:val="000000"/>
              </w:rPr>
              <w:t xml:space="preserve"> the economy, OR </w:t>
            </w:r>
          </w:p>
          <w:p w14:paraId="0D466CA7" w14:textId="77777777" w:rsidR="00F15617" w:rsidRPr="00277E25" w:rsidRDefault="00F15617" w:rsidP="00277E25">
            <w:pPr>
              <w:pStyle w:val="ListParagraph"/>
              <w:numPr>
                <w:ilvl w:val="0"/>
                <w:numId w:val="7"/>
              </w:numPr>
              <w:suppressAutoHyphens/>
              <w:autoSpaceDE w:val="0"/>
              <w:autoSpaceDN w:val="0"/>
              <w:adjustRightInd w:val="0"/>
              <w:textAlignment w:val="center"/>
              <w:rPr>
                <w:rFonts w:ascii="Calibri" w:hAnsi="Calibri" w:cs="Calibri"/>
                <w:color w:val="000000"/>
              </w:rPr>
            </w:pPr>
            <w:r w:rsidRPr="00277E25">
              <w:rPr>
                <w:rFonts w:ascii="Calibri" w:hAnsi="Calibri" w:cs="Calibri"/>
                <w:color w:val="000000"/>
              </w:rPr>
              <w:t>Create the opportunity to do one of the above (</w:t>
            </w:r>
            <w:proofErr w:type="gramStart"/>
            <w:r w:rsidRPr="00277E25">
              <w:rPr>
                <w:rFonts w:ascii="Calibri" w:hAnsi="Calibri" w:cs="Calibri"/>
                <w:color w:val="000000"/>
              </w:rPr>
              <w:t>e.g.</w:t>
            </w:r>
            <w:proofErr w:type="gramEnd"/>
            <w:r w:rsidRPr="00277E25">
              <w:rPr>
                <w:rFonts w:ascii="Calibri" w:hAnsi="Calibri" w:cs="Calibri"/>
                <w:color w:val="000000"/>
              </w:rPr>
              <w:t xml:space="preserve"> filling a data gap), AND </w:t>
            </w:r>
          </w:p>
          <w:p w14:paraId="0F6391A9" w14:textId="19C50BBC" w:rsidR="00FF44B7" w:rsidRDefault="00582ADA" w:rsidP="00277E25">
            <w:pPr>
              <w:pStyle w:val="BasicParagraph"/>
              <w:numPr>
                <w:ilvl w:val="0"/>
                <w:numId w:val="7"/>
              </w:numPr>
              <w:rPr>
                <w:sz w:val="22"/>
                <w:szCs w:val="22"/>
              </w:rPr>
            </w:pPr>
            <w:r>
              <w:rPr>
                <w:b/>
                <w:sz w:val="22"/>
                <w:szCs w:val="22"/>
              </w:rPr>
              <w:t>R</w:t>
            </w:r>
            <w:r w:rsidR="00F15617" w:rsidRPr="00E733F0">
              <w:rPr>
                <w:b/>
                <w:sz w:val="22"/>
                <w:szCs w:val="22"/>
              </w:rPr>
              <w:t>educe vulnerability to a profiled hazard</w:t>
            </w:r>
          </w:p>
        </w:tc>
      </w:tr>
      <w:tr w:rsidR="00FF44B7" w14:paraId="0732B036" w14:textId="77777777" w:rsidTr="00B54BE6">
        <w:tc>
          <w:tcPr>
            <w:tcW w:w="1075" w:type="dxa"/>
            <w:shd w:val="clear" w:color="auto" w:fill="FFE599" w:themeFill="accent4" w:themeFillTint="66"/>
          </w:tcPr>
          <w:p w14:paraId="62C047D2" w14:textId="2D0A21A9" w:rsidR="00FF44B7" w:rsidRDefault="00F15617" w:rsidP="00D27500">
            <w:pPr>
              <w:pStyle w:val="BasicParagraph"/>
              <w:rPr>
                <w:sz w:val="22"/>
                <w:szCs w:val="22"/>
              </w:rPr>
            </w:pPr>
            <w:r>
              <w:rPr>
                <w:sz w:val="22"/>
                <w:szCs w:val="22"/>
              </w:rPr>
              <w:t>Low</w:t>
            </w:r>
            <w:r w:rsidR="00FC7C72">
              <w:rPr>
                <w:sz w:val="22"/>
                <w:szCs w:val="22"/>
              </w:rPr>
              <w:t xml:space="preserve"> </w:t>
            </w:r>
          </w:p>
        </w:tc>
        <w:tc>
          <w:tcPr>
            <w:tcW w:w="8275" w:type="dxa"/>
            <w:shd w:val="clear" w:color="auto" w:fill="FFE599" w:themeFill="accent4" w:themeFillTint="66"/>
          </w:tcPr>
          <w:p w14:paraId="609226EF" w14:textId="745FB9AC" w:rsidR="00277E25" w:rsidRDefault="007741D3" w:rsidP="00E733F0">
            <w:pPr>
              <w:suppressAutoHyphens/>
              <w:autoSpaceDE w:val="0"/>
              <w:autoSpaceDN w:val="0"/>
              <w:adjustRightInd w:val="0"/>
              <w:ind w:left="158"/>
              <w:contextualSpacing/>
              <w:textAlignment w:val="center"/>
              <w:rPr>
                <w:rFonts w:ascii="Calibri" w:hAnsi="Calibri" w:cs="Calibri"/>
                <w:color w:val="000000"/>
              </w:rPr>
            </w:pPr>
            <w:r>
              <w:rPr>
                <w:rFonts w:ascii="Calibri" w:hAnsi="Calibri" w:cs="Calibri"/>
                <w:color w:val="000000"/>
              </w:rPr>
              <w:t xml:space="preserve">Outcomes that may be difficult to </w:t>
            </w:r>
            <w:r w:rsidR="001C4BD3">
              <w:rPr>
                <w:rFonts w:ascii="Calibri" w:hAnsi="Calibri" w:cs="Calibri"/>
                <w:color w:val="000000"/>
              </w:rPr>
              <w:t>measure</w:t>
            </w:r>
            <w:r w:rsidR="005C7FCA">
              <w:rPr>
                <w:rFonts w:ascii="Calibri" w:hAnsi="Calibri" w:cs="Calibri"/>
                <w:color w:val="000000"/>
              </w:rPr>
              <w:t xml:space="preserve">, </w:t>
            </w:r>
            <w:r w:rsidR="00DE7E1D">
              <w:rPr>
                <w:rFonts w:ascii="Calibri" w:hAnsi="Calibri" w:cs="Calibri"/>
                <w:color w:val="000000"/>
              </w:rPr>
              <w:t xml:space="preserve">but have the </w:t>
            </w:r>
            <w:r w:rsidR="008B43EF">
              <w:rPr>
                <w:rFonts w:ascii="Calibri" w:hAnsi="Calibri" w:cs="Calibri"/>
                <w:color w:val="000000"/>
              </w:rPr>
              <w:t>potential to</w:t>
            </w:r>
            <w:r w:rsidR="005C7FCA">
              <w:rPr>
                <w:rFonts w:ascii="Calibri" w:hAnsi="Calibri" w:cs="Calibri"/>
                <w:color w:val="000000"/>
              </w:rPr>
              <w:t xml:space="preserve"> </w:t>
            </w:r>
            <w:r w:rsidR="004A2583">
              <w:rPr>
                <w:rFonts w:ascii="Calibri" w:hAnsi="Calibri" w:cs="Calibri"/>
                <w:color w:val="000000"/>
              </w:rPr>
              <w:t>directly or indirectly:</w:t>
            </w:r>
          </w:p>
          <w:p w14:paraId="703E20CB" w14:textId="63727AC9" w:rsidR="00F15617" w:rsidRPr="00F10EA5" w:rsidRDefault="00F82997" w:rsidP="00F10EA5">
            <w:pPr>
              <w:pStyle w:val="ListParagraph"/>
              <w:numPr>
                <w:ilvl w:val="0"/>
                <w:numId w:val="8"/>
              </w:numPr>
              <w:suppressAutoHyphens/>
              <w:autoSpaceDE w:val="0"/>
              <w:autoSpaceDN w:val="0"/>
              <w:adjustRightInd w:val="0"/>
              <w:textAlignment w:val="center"/>
              <w:rPr>
                <w:rFonts w:ascii="Calibri" w:hAnsi="Calibri" w:cs="Calibri"/>
                <w:color w:val="000000"/>
              </w:rPr>
            </w:pPr>
            <w:r>
              <w:rPr>
                <w:rFonts w:ascii="Calibri" w:hAnsi="Calibri" w:cs="Calibri"/>
                <w:color w:val="000000"/>
              </w:rPr>
              <w:t>B</w:t>
            </w:r>
            <w:r w:rsidR="00F15617" w:rsidRPr="00F10EA5">
              <w:rPr>
                <w:rFonts w:ascii="Calibri" w:hAnsi="Calibri" w:cs="Calibri"/>
                <w:color w:val="000000"/>
              </w:rPr>
              <w:t xml:space="preserve">enefit the environment, OR </w:t>
            </w:r>
          </w:p>
          <w:p w14:paraId="1A7CFD44" w14:textId="1E998A17" w:rsidR="00F15617" w:rsidRPr="00F10EA5" w:rsidRDefault="00F82997" w:rsidP="00F10EA5">
            <w:pPr>
              <w:pStyle w:val="ListParagraph"/>
              <w:numPr>
                <w:ilvl w:val="0"/>
                <w:numId w:val="8"/>
              </w:numPr>
              <w:suppressAutoHyphens/>
              <w:autoSpaceDE w:val="0"/>
              <w:autoSpaceDN w:val="0"/>
              <w:adjustRightInd w:val="0"/>
              <w:textAlignment w:val="center"/>
              <w:rPr>
                <w:rFonts w:ascii="Calibri" w:hAnsi="Calibri" w:cs="Calibri"/>
                <w:color w:val="000000"/>
              </w:rPr>
            </w:pPr>
            <w:r>
              <w:rPr>
                <w:rFonts w:ascii="Calibri" w:hAnsi="Calibri" w:cs="Calibri"/>
                <w:color w:val="000000"/>
              </w:rPr>
              <w:t>B</w:t>
            </w:r>
            <w:r w:rsidR="00F15617" w:rsidRPr="00F10EA5">
              <w:rPr>
                <w:rFonts w:ascii="Calibri" w:hAnsi="Calibri" w:cs="Calibri"/>
                <w:color w:val="000000"/>
              </w:rPr>
              <w:t>enefit people/</w:t>
            </w:r>
            <w:r w:rsidRPr="00277E25">
              <w:rPr>
                <w:rFonts w:ascii="Calibri" w:hAnsi="Calibri" w:cs="Calibri"/>
                <w:color w:val="000000"/>
              </w:rPr>
              <w:t>disproportionately impacted</w:t>
            </w:r>
            <w:r w:rsidR="00F15617" w:rsidRPr="00F10EA5">
              <w:rPr>
                <w:rFonts w:ascii="Calibri" w:hAnsi="Calibri" w:cs="Calibri"/>
                <w:color w:val="000000"/>
              </w:rPr>
              <w:t xml:space="preserve"> populations, OR </w:t>
            </w:r>
          </w:p>
          <w:p w14:paraId="480CD45F" w14:textId="19EDA571" w:rsidR="00F15617" w:rsidRPr="00F10EA5" w:rsidRDefault="00F82997" w:rsidP="00F10EA5">
            <w:pPr>
              <w:pStyle w:val="ListParagraph"/>
              <w:numPr>
                <w:ilvl w:val="0"/>
                <w:numId w:val="8"/>
              </w:numPr>
              <w:suppressAutoHyphens/>
              <w:autoSpaceDE w:val="0"/>
              <w:autoSpaceDN w:val="0"/>
              <w:adjustRightInd w:val="0"/>
              <w:textAlignment w:val="center"/>
              <w:rPr>
                <w:rFonts w:ascii="Calibri" w:hAnsi="Calibri" w:cs="Calibri"/>
                <w:color w:val="000000"/>
              </w:rPr>
            </w:pPr>
            <w:r>
              <w:rPr>
                <w:rFonts w:ascii="Calibri" w:hAnsi="Calibri" w:cs="Calibri"/>
                <w:color w:val="000000"/>
              </w:rPr>
              <w:t>R</w:t>
            </w:r>
            <w:r w:rsidR="00F15617" w:rsidRPr="00F10EA5">
              <w:rPr>
                <w:rFonts w:ascii="Calibri" w:hAnsi="Calibri" w:cs="Calibri"/>
                <w:color w:val="000000"/>
              </w:rPr>
              <w:t xml:space="preserve">educe risk in our built environment, OR </w:t>
            </w:r>
          </w:p>
          <w:p w14:paraId="2F3C22F8" w14:textId="445B5396" w:rsidR="00F15617" w:rsidRPr="00F10EA5" w:rsidRDefault="00F82997" w:rsidP="00F10EA5">
            <w:pPr>
              <w:pStyle w:val="ListParagraph"/>
              <w:numPr>
                <w:ilvl w:val="0"/>
                <w:numId w:val="8"/>
              </w:numPr>
              <w:suppressAutoHyphens/>
              <w:autoSpaceDE w:val="0"/>
              <w:autoSpaceDN w:val="0"/>
              <w:adjustRightInd w:val="0"/>
              <w:textAlignment w:val="center"/>
              <w:rPr>
                <w:rFonts w:ascii="Calibri" w:hAnsi="Calibri" w:cs="Calibri"/>
                <w:color w:val="000000"/>
              </w:rPr>
            </w:pPr>
            <w:r>
              <w:rPr>
                <w:rFonts w:ascii="Calibri" w:hAnsi="Calibri" w:cs="Calibri"/>
                <w:color w:val="000000"/>
              </w:rPr>
              <w:t>B</w:t>
            </w:r>
            <w:r w:rsidR="00F15617" w:rsidRPr="00F10EA5">
              <w:rPr>
                <w:rFonts w:ascii="Calibri" w:hAnsi="Calibri" w:cs="Calibri"/>
                <w:color w:val="000000"/>
              </w:rPr>
              <w:t xml:space="preserve">enefit the economy, OR </w:t>
            </w:r>
          </w:p>
          <w:p w14:paraId="3116517F" w14:textId="77777777" w:rsidR="00F15617" w:rsidRPr="00F10EA5" w:rsidRDefault="00F15617" w:rsidP="00F10EA5">
            <w:pPr>
              <w:pStyle w:val="ListParagraph"/>
              <w:numPr>
                <w:ilvl w:val="0"/>
                <w:numId w:val="8"/>
              </w:numPr>
              <w:suppressAutoHyphens/>
              <w:autoSpaceDE w:val="0"/>
              <w:autoSpaceDN w:val="0"/>
              <w:adjustRightInd w:val="0"/>
              <w:textAlignment w:val="center"/>
              <w:rPr>
                <w:rFonts w:ascii="Calibri" w:hAnsi="Calibri" w:cs="Calibri"/>
                <w:color w:val="000000"/>
              </w:rPr>
            </w:pPr>
            <w:r w:rsidRPr="00F10EA5">
              <w:rPr>
                <w:rFonts w:ascii="Calibri" w:hAnsi="Calibri" w:cs="Calibri"/>
                <w:color w:val="000000"/>
              </w:rPr>
              <w:t>Create the opportunity to do one of the above (</w:t>
            </w:r>
            <w:proofErr w:type="gramStart"/>
            <w:r w:rsidRPr="00F10EA5">
              <w:rPr>
                <w:rFonts w:ascii="Calibri" w:hAnsi="Calibri" w:cs="Calibri"/>
                <w:color w:val="000000"/>
              </w:rPr>
              <w:t>e.g.</w:t>
            </w:r>
            <w:proofErr w:type="gramEnd"/>
            <w:r w:rsidRPr="00F10EA5">
              <w:rPr>
                <w:rFonts w:ascii="Calibri" w:hAnsi="Calibri" w:cs="Calibri"/>
                <w:color w:val="000000"/>
              </w:rPr>
              <w:t xml:space="preserve"> filling a data gap), AND </w:t>
            </w:r>
          </w:p>
          <w:p w14:paraId="05902D9E" w14:textId="39B2E571" w:rsidR="00FF44B7" w:rsidRDefault="00F82997" w:rsidP="00F10EA5">
            <w:pPr>
              <w:pStyle w:val="BasicParagraph"/>
              <w:numPr>
                <w:ilvl w:val="0"/>
                <w:numId w:val="8"/>
              </w:numPr>
              <w:rPr>
                <w:sz w:val="22"/>
                <w:szCs w:val="22"/>
              </w:rPr>
            </w:pPr>
            <w:r>
              <w:rPr>
                <w:b/>
                <w:sz w:val="22"/>
                <w:szCs w:val="22"/>
              </w:rPr>
              <w:t>R</w:t>
            </w:r>
            <w:r w:rsidR="00F15617" w:rsidRPr="00E733F0">
              <w:rPr>
                <w:b/>
                <w:sz w:val="22"/>
                <w:szCs w:val="22"/>
              </w:rPr>
              <w:t>educe vulnerability to a profiled hazard</w:t>
            </w:r>
          </w:p>
        </w:tc>
      </w:tr>
    </w:tbl>
    <w:p w14:paraId="429F48F6" w14:textId="77777777" w:rsidR="00FF44B7" w:rsidRDefault="00FF44B7" w:rsidP="00D27500">
      <w:pPr>
        <w:pStyle w:val="BasicParagraph"/>
        <w:rPr>
          <w:sz w:val="22"/>
          <w:szCs w:val="22"/>
        </w:rPr>
      </w:pPr>
    </w:p>
    <w:tbl>
      <w:tblPr>
        <w:tblStyle w:val="TableGrid"/>
        <w:tblW w:w="0" w:type="auto"/>
        <w:tblLook w:val="04A0" w:firstRow="1" w:lastRow="0" w:firstColumn="1" w:lastColumn="0" w:noHBand="0" w:noVBand="1"/>
      </w:tblPr>
      <w:tblGrid>
        <w:gridCol w:w="1075"/>
        <w:gridCol w:w="8275"/>
      </w:tblGrid>
      <w:tr w:rsidR="00BC1295" w14:paraId="55331617" w14:textId="77777777">
        <w:tc>
          <w:tcPr>
            <w:tcW w:w="9350" w:type="dxa"/>
            <w:gridSpan w:val="2"/>
          </w:tcPr>
          <w:p w14:paraId="0F0530F0" w14:textId="0AF1275D" w:rsidR="00BC1295" w:rsidRPr="00F15617" w:rsidRDefault="00554849">
            <w:pPr>
              <w:pStyle w:val="BasicParagraph"/>
              <w:rPr>
                <w:b/>
                <w:bCs/>
                <w:sz w:val="22"/>
                <w:szCs w:val="22"/>
              </w:rPr>
            </w:pPr>
            <w:r>
              <w:rPr>
                <w:b/>
                <w:bCs/>
                <w:sz w:val="22"/>
                <w:szCs w:val="22"/>
              </w:rPr>
              <w:t xml:space="preserve">Potential </w:t>
            </w:r>
            <w:r w:rsidR="00BC1295">
              <w:rPr>
                <w:b/>
                <w:bCs/>
                <w:sz w:val="22"/>
                <w:szCs w:val="22"/>
              </w:rPr>
              <w:t>Negative</w:t>
            </w:r>
            <w:r w:rsidR="00BC1295" w:rsidRPr="00F15617">
              <w:rPr>
                <w:b/>
                <w:bCs/>
                <w:sz w:val="22"/>
                <w:szCs w:val="22"/>
              </w:rPr>
              <w:t xml:space="preserve"> Impacts</w:t>
            </w:r>
            <w:r w:rsidR="00BC1295">
              <w:rPr>
                <w:b/>
                <w:bCs/>
                <w:sz w:val="22"/>
                <w:szCs w:val="22"/>
              </w:rPr>
              <w:t xml:space="preserve">/Consequences </w:t>
            </w:r>
          </w:p>
        </w:tc>
      </w:tr>
      <w:tr w:rsidR="00F15617" w14:paraId="15F0748E" w14:textId="77777777" w:rsidTr="00B54BE6">
        <w:tc>
          <w:tcPr>
            <w:tcW w:w="1075" w:type="dxa"/>
            <w:shd w:val="clear" w:color="auto" w:fill="FFE599" w:themeFill="accent4" w:themeFillTint="66"/>
          </w:tcPr>
          <w:p w14:paraId="23E36552" w14:textId="7D8D33D3" w:rsidR="00F15617" w:rsidRDefault="00F15617">
            <w:pPr>
              <w:pStyle w:val="BasicParagraph"/>
              <w:rPr>
                <w:sz w:val="22"/>
                <w:szCs w:val="22"/>
              </w:rPr>
            </w:pPr>
            <w:r>
              <w:rPr>
                <w:sz w:val="22"/>
                <w:szCs w:val="22"/>
              </w:rPr>
              <w:t>High</w:t>
            </w:r>
            <w:r w:rsidR="00FC7C72">
              <w:rPr>
                <w:sz w:val="22"/>
                <w:szCs w:val="22"/>
              </w:rPr>
              <w:t xml:space="preserve"> </w:t>
            </w:r>
          </w:p>
        </w:tc>
        <w:tc>
          <w:tcPr>
            <w:tcW w:w="8275" w:type="dxa"/>
            <w:shd w:val="clear" w:color="auto" w:fill="FFE599" w:themeFill="accent4" w:themeFillTint="66"/>
          </w:tcPr>
          <w:p w14:paraId="6A4854FE" w14:textId="77777777" w:rsidR="00F15617" w:rsidRPr="00E733F0" w:rsidRDefault="00F15617" w:rsidP="00B54BE6">
            <w:pPr>
              <w:suppressAutoHyphens/>
              <w:autoSpaceDE w:val="0"/>
              <w:autoSpaceDN w:val="0"/>
              <w:adjustRightInd w:val="0"/>
              <w:ind w:left="158"/>
              <w:contextualSpacing/>
              <w:textAlignment w:val="center"/>
              <w:rPr>
                <w:rFonts w:ascii="Calibri" w:hAnsi="Calibri" w:cs="Calibri"/>
                <w:color w:val="000000"/>
              </w:rPr>
            </w:pPr>
            <w:r w:rsidRPr="00E733F0">
              <w:rPr>
                <w:rFonts w:ascii="Calibri" w:hAnsi="Calibri" w:cs="Calibri"/>
                <w:color w:val="000000"/>
              </w:rPr>
              <w:t xml:space="preserve">Potential negative impacts were identified, </w:t>
            </w:r>
            <w:r w:rsidRPr="00165534">
              <w:rPr>
                <w:rFonts w:ascii="Calibri" w:hAnsi="Calibri" w:cs="Calibri"/>
                <w:b/>
                <w:bCs/>
                <w:color w:val="000000"/>
              </w:rPr>
              <w:t>and/or</w:t>
            </w:r>
            <w:r w:rsidRPr="00E733F0">
              <w:rPr>
                <w:rFonts w:ascii="Calibri" w:hAnsi="Calibri" w:cs="Calibri"/>
                <w:color w:val="000000"/>
              </w:rPr>
              <w:t xml:space="preserve"> further study is needed to identify unintended consequences and methods to reduce the impacts.</w:t>
            </w:r>
          </w:p>
          <w:p w14:paraId="1A984C36" w14:textId="77777777" w:rsidR="005977F9" w:rsidRPr="00E733F0" w:rsidRDefault="005977F9" w:rsidP="00B54BE6">
            <w:pPr>
              <w:suppressAutoHyphens/>
              <w:autoSpaceDE w:val="0"/>
              <w:autoSpaceDN w:val="0"/>
              <w:adjustRightInd w:val="0"/>
              <w:ind w:left="158"/>
              <w:contextualSpacing/>
              <w:textAlignment w:val="center"/>
              <w:rPr>
                <w:rFonts w:ascii="Calibri" w:hAnsi="Calibri" w:cs="Calibri"/>
                <w:color w:val="000000"/>
              </w:rPr>
            </w:pPr>
          </w:p>
          <w:p w14:paraId="65B2C305" w14:textId="73F184BD" w:rsidR="00F15617" w:rsidRDefault="00F15617" w:rsidP="00B54BE6">
            <w:pPr>
              <w:pStyle w:val="BasicParagraph"/>
              <w:spacing w:line="240" w:lineRule="auto"/>
              <w:ind w:left="158"/>
              <w:rPr>
                <w:sz w:val="22"/>
                <w:szCs w:val="22"/>
              </w:rPr>
            </w:pPr>
            <w:r w:rsidRPr="00E733F0">
              <w:rPr>
                <w:sz w:val="22"/>
                <w:szCs w:val="22"/>
              </w:rPr>
              <w:t>Additional resources need to be secured and/or substantial effort and/or time is needed to monitor projects for unintended consequences and to reduce or eliminate negative consequences.</w:t>
            </w:r>
          </w:p>
        </w:tc>
      </w:tr>
      <w:tr w:rsidR="00F15617" w14:paraId="01DAF96E" w14:textId="77777777" w:rsidTr="00B54BE6">
        <w:tc>
          <w:tcPr>
            <w:tcW w:w="1075" w:type="dxa"/>
            <w:shd w:val="clear" w:color="auto" w:fill="A8D08D" w:themeFill="accent6" w:themeFillTint="99"/>
          </w:tcPr>
          <w:p w14:paraId="44B427FA" w14:textId="7891699A" w:rsidR="00F15617" w:rsidRDefault="00F15617">
            <w:pPr>
              <w:pStyle w:val="BasicParagraph"/>
              <w:rPr>
                <w:sz w:val="22"/>
                <w:szCs w:val="22"/>
              </w:rPr>
            </w:pPr>
            <w:r>
              <w:rPr>
                <w:sz w:val="22"/>
                <w:szCs w:val="22"/>
              </w:rPr>
              <w:t xml:space="preserve">Medium </w:t>
            </w:r>
          </w:p>
        </w:tc>
        <w:tc>
          <w:tcPr>
            <w:tcW w:w="8275" w:type="dxa"/>
            <w:shd w:val="clear" w:color="auto" w:fill="A8D08D" w:themeFill="accent6" w:themeFillTint="99"/>
          </w:tcPr>
          <w:p w14:paraId="2F3E831E" w14:textId="7778B350" w:rsidR="00F15617" w:rsidRPr="00E733F0" w:rsidRDefault="00F15617" w:rsidP="00B54BE6">
            <w:pPr>
              <w:suppressAutoHyphens/>
              <w:autoSpaceDE w:val="0"/>
              <w:autoSpaceDN w:val="0"/>
              <w:adjustRightInd w:val="0"/>
              <w:ind w:left="158"/>
              <w:contextualSpacing/>
              <w:textAlignment w:val="center"/>
              <w:rPr>
                <w:rFonts w:ascii="Calibri" w:hAnsi="Calibri" w:cs="Calibri"/>
                <w:color w:val="000000"/>
              </w:rPr>
            </w:pPr>
            <w:r w:rsidRPr="00E733F0">
              <w:rPr>
                <w:rFonts w:ascii="Calibri" w:hAnsi="Calibri" w:cs="Calibri"/>
                <w:color w:val="000000"/>
              </w:rPr>
              <w:t xml:space="preserve">Potential negative impacts were identified, </w:t>
            </w:r>
            <w:r w:rsidRPr="00165534">
              <w:rPr>
                <w:rFonts w:ascii="Calibri" w:hAnsi="Calibri" w:cs="Calibri"/>
                <w:b/>
                <w:bCs/>
                <w:color w:val="000000"/>
              </w:rPr>
              <w:t>and</w:t>
            </w:r>
            <w:r w:rsidRPr="00E733F0">
              <w:rPr>
                <w:rFonts w:ascii="Calibri" w:hAnsi="Calibri" w:cs="Calibri"/>
                <w:color w:val="000000"/>
              </w:rPr>
              <w:t xml:space="preserve"> further study is needed to identify unintended consequences and methods to reduce the impacts.</w:t>
            </w:r>
            <w:r w:rsidR="009A2E32">
              <w:rPr>
                <w:rFonts w:ascii="Calibri" w:hAnsi="Calibri" w:cs="Calibri"/>
                <w:color w:val="000000"/>
              </w:rPr>
              <w:t xml:space="preserve"> </w:t>
            </w:r>
            <w:r w:rsidR="00022714">
              <w:rPr>
                <w:rFonts w:ascii="Calibri" w:hAnsi="Calibri" w:cs="Calibri"/>
                <w:color w:val="000000"/>
              </w:rPr>
              <w:t xml:space="preserve">Potential negative impacts </w:t>
            </w:r>
            <w:r w:rsidR="008A7332">
              <w:rPr>
                <w:rFonts w:ascii="Calibri" w:hAnsi="Calibri" w:cs="Calibri"/>
                <w:color w:val="000000"/>
              </w:rPr>
              <w:t xml:space="preserve">include perceived impacts. </w:t>
            </w:r>
          </w:p>
          <w:p w14:paraId="11A00528" w14:textId="77777777" w:rsidR="005977F9" w:rsidRPr="00E733F0" w:rsidRDefault="005977F9" w:rsidP="00B54BE6">
            <w:pPr>
              <w:suppressAutoHyphens/>
              <w:autoSpaceDE w:val="0"/>
              <w:autoSpaceDN w:val="0"/>
              <w:adjustRightInd w:val="0"/>
              <w:ind w:left="158"/>
              <w:contextualSpacing/>
              <w:textAlignment w:val="center"/>
              <w:rPr>
                <w:rFonts w:ascii="Calibri" w:hAnsi="Calibri" w:cs="Calibri"/>
                <w:color w:val="000000"/>
              </w:rPr>
            </w:pPr>
          </w:p>
          <w:p w14:paraId="4E6E8B18" w14:textId="0C38F13D" w:rsidR="00F15617" w:rsidRDefault="00F15617" w:rsidP="00B54BE6">
            <w:pPr>
              <w:pStyle w:val="BasicParagraph"/>
              <w:spacing w:line="240" w:lineRule="auto"/>
              <w:ind w:left="158"/>
              <w:rPr>
                <w:sz w:val="22"/>
                <w:szCs w:val="22"/>
              </w:rPr>
            </w:pPr>
            <w:r w:rsidRPr="00E733F0">
              <w:rPr>
                <w:sz w:val="22"/>
                <w:szCs w:val="22"/>
              </w:rPr>
              <w:t xml:space="preserve">Additional resources and time that </w:t>
            </w:r>
            <w:r w:rsidRPr="00165534">
              <w:rPr>
                <w:b/>
                <w:bCs/>
                <w:sz w:val="22"/>
                <w:szCs w:val="22"/>
              </w:rPr>
              <w:t>are readily available</w:t>
            </w:r>
            <w:r w:rsidRPr="00E733F0">
              <w:rPr>
                <w:sz w:val="22"/>
                <w:szCs w:val="22"/>
              </w:rPr>
              <w:t xml:space="preserve"> are necessary to monitor projects for unintended consequences and to reduce or eliminate negative consequences.</w:t>
            </w:r>
          </w:p>
        </w:tc>
      </w:tr>
      <w:tr w:rsidR="00F15617" w14:paraId="1355A7B1" w14:textId="77777777" w:rsidTr="00B54BE6">
        <w:tc>
          <w:tcPr>
            <w:tcW w:w="1075" w:type="dxa"/>
            <w:shd w:val="clear" w:color="auto" w:fill="538135" w:themeFill="accent6" w:themeFillShade="BF"/>
          </w:tcPr>
          <w:p w14:paraId="489F9F0B" w14:textId="0F778E0E" w:rsidR="00F15617" w:rsidRPr="00F15617" w:rsidRDefault="00F15617">
            <w:pPr>
              <w:pStyle w:val="BasicParagraph"/>
              <w:rPr>
                <w:color w:val="FFFFFF" w:themeColor="background1"/>
                <w:sz w:val="22"/>
                <w:szCs w:val="22"/>
              </w:rPr>
            </w:pPr>
            <w:r w:rsidRPr="00F15617">
              <w:rPr>
                <w:color w:val="FFFFFF" w:themeColor="background1"/>
                <w:sz w:val="22"/>
                <w:szCs w:val="22"/>
              </w:rPr>
              <w:lastRenderedPageBreak/>
              <w:t>Low</w:t>
            </w:r>
            <w:r w:rsidR="00FC7C72">
              <w:rPr>
                <w:color w:val="FFFFFF" w:themeColor="background1"/>
                <w:sz w:val="22"/>
                <w:szCs w:val="22"/>
              </w:rPr>
              <w:t xml:space="preserve"> </w:t>
            </w:r>
          </w:p>
        </w:tc>
        <w:tc>
          <w:tcPr>
            <w:tcW w:w="8275" w:type="dxa"/>
            <w:shd w:val="clear" w:color="auto" w:fill="538135" w:themeFill="accent6" w:themeFillShade="BF"/>
          </w:tcPr>
          <w:p w14:paraId="37E7BA0F" w14:textId="77777777" w:rsidR="00F15617" w:rsidRPr="00E733F0" w:rsidRDefault="00F15617" w:rsidP="00E733F0">
            <w:pPr>
              <w:suppressAutoHyphens/>
              <w:autoSpaceDE w:val="0"/>
              <w:autoSpaceDN w:val="0"/>
              <w:adjustRightInd w:val="0"/>
              <w:ind w:left="158"/>
              <w:contextualSpacing/>
              <w:textAlignment w:val="center"/>
              <w:rPr>
                <w:rFonts w:ascii="Calibri" w:hAnsi="Calibri" w:cs="Calibri"/>
                <w:color w:val="FFFFFF"/>
              </w:rPr>
            </w:pPr>
            <w:r w:rsidRPr="00E733F0">
              <w:rPr>
                <w:rFonts w:ascii="Calibri" w:hAnsi="Calibri" w:cs="Calibri"/>
                <w:color w:val="FFFFFF"/>
              </w:rPr>
              <w:t xml:space="preserve">No or minimal negative impacts identified. Minimal negative impacts are easily addressed or eliminated. </w:t>
            </w:r>
          </w:p>
          <w:p w14:paraId="6C22DAB3" w14:textId="77777777" w:rsidR="005977F9" w:rsidRPr="00E733F0" w:rsidRDefault="005977F9" w:rsidP="00E733F0">
            <w:pPr>
              <w:suppressAutoHyphens/>
              <w:autoSpaceDE w:val="0"/>
              <w:autoSpaceDN w:val="0"/>
              <w:adjustRightInd w:val="0"/>
              <w:ind w:left="158"/>
              <w:contextualSpacing/>
              <w:textAlignment w:val="center"/>
              <w:rPr>
                <w:rFonts w:ascii="Calibri" w:hAnsi="Calibri" w:cs="Calibri"/>
                <w:color w:val="FFFFFF"/>
              </w:rPr>
            </w:pPr>
          </w:p>
          <w:p w14:paraId="2EA537AD" w14:textId="4FD99C14" w:rsidR="00F15617" w:rsidRPr="00F15617" w:rsidRDefault="00F15617" w:rsidP="00E733F0">
            <w:pPr>
              <w:pStyle w:val="BasicParagraph"/>
              <w:ind w:left="158"/>
              <w:rPr>
                <w:color w:val="FFFFFF" w:themeColor="background1"/>
                <w:sz w:val="22"/>
                <w:szCs w:val="22"/>
              </w:rPr>
            </w:pPr>
            <w:r w:rsidRPr="00E733F0">
              <w:rPr>
                <w:color w:val="FFFFFF"/>
                <w:sz w:val="22"/>
                <w:szCs w:val="22"/>
              </w:rPr>
              <w:t>Resources for monitoring the project for unintended consequences are available.</w:t>
            </w:r>
          </w:p>
        </w:tc>
      </w:tr>
    </w:tbl>
    <w:p w14:paraId="580EDB7C" w14:textId="77777777" w:rsidR="00F15617" w:rsidRDefault="00F15617" w:rsidP="00F15617">
      <w:pPr>
        <w:pStyle w:val="BasicParagraph"/>
        <w:rPr>
          <w:sz w:val="22"/>
          <w:szCs w:val="22"/>
        </w:rPr>
      </w:pPr>
    </w:p>
    <w:tbl>
      <w:tblPr>
        <w:tblStyle w:val="TableGrid"/>
        <w:tblW w:w="0" w:type="auto"/>
        <w:tblLook w:val="04A0" w:firstRow="1" w:lastRow="0" w:firstColumn="1" w:lastColumn="0" w:noHBand="0" w:noVBand="1"/>
      </w:tblPr>
      <w:tblGrid>
        <w:gridCol w:w="1075"/>
        <w:gridCol w:w="8275"/>
      </w:tblGrid>
      <w:tr w:rsidR="00954B1A" w14:paraId="7C415257" w14:textId="77777777">
        <w:tc>
          <w:tcPr>
            <w:tcW w:w="9350" w:type="dxa"/>
            <w:gridSpan w:val="2"/>
          </w:tcPr>
          <w:p w14:paraId="21CACDAE" w14:textId="2B767D1B" w:rsidR="00954B1A" w:rsidRPr="00F15617" w:rsidRDefault="00954B1A">
            <w:pPr>
              <w:pStyle w:val="BasicParagraph"/>
              <w:rPr>
                <w:b/>
                <w:bCs/>
                <w:sz w:val="22"/>
                <w:szCs w:val="22"/>
              </w:rPr>
            </w:pPr>
            <w:r>
              <w:rPr>
                <w:b/>
                <w:bCs/>
                <w:sz w:val="22"/>
                <w:szCs w:val="22"/>
              </w:rPr>
              <w:t xml:space="preserve">Feasibility </w:t>
            </w:r>
          </w:p>
        </w:tc>
      </w:tr>
      <w:tr w:rsidR="00F15617" w14:paraId="3081DC79" w14:textId="77777777" w:rsidTr="00B54BE6">
        <w:tc>
          <w:tcPr>
            <w:tcW w:w="1075" w:type="dxa"/>
            <w:shd w:val="clear" w:color="auto" w:fill="538135" w:themeFill="accent6" w:themeFillShade="BF"/>
          </w:tcPr>
          <w:p w14:paraId="7100D468" w14:textId="77777777" w:rsidR="00F15617" w:rsidRPr="00F15617" w:rsidRDefault="00F15617">
            <w:pPr>
              <w:pStyle w:val="BasicParagraph"/>
              <w:rPr>
                <w:color w:val="FFFFFF" w:themeColor="background1"/>
                <w:sz w:val="22"/>
                <w:szCs w:val="22"/>
              </w:rPr>
            </w:pPr>
            <w:r w:rsidRPr="00F15617">
              <w:rPr>
                <w:color w:val="FFFFFF" w:themeColor="background1"/>
                <w:sz w:val="22"/>
                <w:szCs w:val="22"/>
              </w:rPr>
              <w:t>High</w:t>
            </w:r>
          </w:p>
        </w:tc>
        <w:tc>
          <w:tcPr>
            <w:tcW w:w="8275" w:type="dxa"/>
            <w:shd w:val="clear" w:color="auto" w:fill="538135" w:themeFill="accent6" w:themeFillShade="BF"/>
          </w:tcPr>
          <w:p w14:paraId="23B74259" w14:textId="5D11E9B3"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FFFFFF"/>
              </w:rPr>
            </w:pPr>
            <w:r w:rsidRPr="00E733F0">
              <w:rPr>
                <w:rFonts w:ascii="Calibri" w:hAnsi="Calibri" w:cs="Calibri"/>
                <w:color w:val="FFFFFF"/>
              </w:rPr>
              <w:t xml:space="preserve">Have political and community support, AND </w:t>
            </w:r>
          </w:p>
          <w:p w14:paraId="48790E39"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FFFFFF"/>
              </w:rPr>
            </w:pPr>
            <w:r w:rsidRPr="00E733F0">
              <w:rPr>
                <w:rFonts w:ascii="Calibri" w:hAnsi="Calibri" w:cs="Calibri"/>
                <w:color w:val="FFFFFF"/>
              </w:rPr>
              <w:t xml:space="preserve">Are consistent with current state laws/policies, AND </w:t>
            </w:r>
          </w:p>
          <w:p w14:paraId="67237BE5"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FFFFFF"/>
              </w:rPr>
            </w:pPr>
            <w:r w:rsidRPr="00E733F0">
              <w:rPr>
                <w:rFonts w:ascii="Calibri" w:hAnsi="Calibri" w:cs="Calibri"/>
                <w:color w:val="FFFFFF"/>
              </w:rPr>
              <w:t xml:space="preserve">Have funding/ other required resources available or identified, AND </w:t>
            </w:r>
          </w:p>
          <w:p w14:paraId="47E17CE9" w14:textId="5754DC34" w:rsidR="00F15617" w:rsidRPr="00F15617" w:rsidRDefault="00F15617" w:rsidP="00E733F0">
            <w:pPr>
              <w:pStyle w:val="BasicParagraph"/>
              <w:ind w:left="158"/>
              <w:rPr>
                <w:color w:val="FFFFFF" w:themeColor="background1"/>
                <w:sz w:val="22"/>
                <w:szCs w:val="22"/>
              </w:rPr>
            </w:pPr>
            <w:r w:rsidRPr="00E733F0">
              <w:rPr>
                <w:color w:val="FFFFFF"/>
                <w:sz w:val="22"/>
                <w:szCs w:val="22"/>
              </w:rPr>
              <w:t>Are technically/ logistically feasible</w:t>
            </w:r>
          </w:p>
        </w:tc>
      </w:tr>
      <w:tr w:rsidR="00F15617" w14:paraId="697D4E77" w14:textId="77777777" w:rsidTr="00B54BE6">
        <w:tc>
          <w:tcPr>
            <w:tcW w:w="1075" w:type="dxa"/>
            <w:shd w:val="clear" w:color="auto" w:fill="A8D08D" w:themeFill="accent6" w:themeFillTint="99"/>
          </w:tcPr>
          <w:p w14:paraId="00F3E208" w14:textId="77777777" w:rsidR="00F15617" w:rsidRDefault="00F15617">
            <w:pPr>
              <w:pStyle w:val="BasicParagraph"/>
              <w:rPr>
                <w:sz w:val="22"/>
                <w:szCs w:val="22"/>
              </w:rPr>
            </w:pPr>
            <w:r>
              <w:rPr>
                <w:sz w:val="22"/>
                <w:szCs w:val="22"/>
              </w:rPr>
              <w:t xml:space="preserve">Medium </w:t>
            </w:r>
          </w:p>
        </w:tc>
        <w:tc>
          <w:tcPr>
            <w:tcW w:w="8275" w:type="dxa"/>
            <w:shd w:val="clear" w:color="auto" w:fill="A8D08D" w:themeFill="accent6" w:themeFillTint="99"/>
          </w:tcPr>
          <w:p w14:paraId="1B0B6D4A" w14:textId="77777777" w:rsidR="00F15617" w:rsidRPr="00E733F0" w:rsidRDefault="00F15617" w:rsidP="00E733F0">
            <w:pPr>
              <w:tabs>
                <w:tab w:val="left" w:pos="2165"/>
              </w:tabs>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Have political and community support, OR </w:t>
            </w:r>
          </w:p>
          <w:p w14:paraId="206C7844"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Are consistent with current state laws/ policies, OR </w:t>
            </w:r>
          </w:p>
          <w:p w14:paraId="7C4E8E02"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Have funding/ other required resources available or identified, AND </w:t>
            </w:r>
          </w:p>
          <w:p w14:paraId="2732F8BE" w14:textId="7EAE834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Are technically/ logistically feasible </w:t>
            </w:r>
          </w:p>
        </w:tc>
      </w:tr>
      <w:tr w:rsidR="00F15617" w14:paraId="0E832B39" w14:textId="77777777" w:rsidTr="00B54BE6">
        <w:tc>
          <w:tcPr>
            <w:tcW w:w="1075" w:type="dxa"/>
            <w:shd w:val="clear" w:color="auto" w:fill="FFE599" w:themeFill="accent4" w:themeFillTint="66"/>
          </w:tcPr>
          <w:p w14:paraId="07380E7A" w14:textId="77777777" w:rsidR="00F15617" w:rsidRDefault="00F15617" w:rsidP="00F15617">
            <w:pPr>
              <w:pStyle w:val="BasicParagraph"/>
              <w:rPr>
                <w:sz w:val="22"/>
                <w:szCs w:val="22"/>
              </w:rPr>
            </w:pPr>
            <w:r>
              <w:rPr>
                <w:sz w:val="22"/>
                <w:szCs w:val="22"/>
              </w:rPr>
              <w:t>Low</w:t>
            </w:r>
          </w:p>
        </w:tc>
        <w:tc>
          <w:tcPr>
            <w:tcW w:w="8275" w:type="dxa"/>
            <w:shd w:val="clear" w:color="auto" w:fill="FFE599" w:themeFill="accent4" w:themeFillTint="66"/>
          </w:tcPr>
          <w:p w14:paraId="256E2BB0"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Have political and community support, OR  </w:t>
            </w:r>
          </w:p>
          <w:p w14:paraId="0E8EBC02"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Are consistent with current state laws/ policies, OR  </w:t>
            </w:r>
          </w:p>
          <w:p w14:paraId="14CF4DA1" w14:textId="77777777" w:rsidR="00F15617" w:rsidRPr="00E733F0" w:rsidRDefault="00F15617" w:rsidP="00E733F0">
            <w:pPr>
              <w:suppressAutoHyphens/>
              <w:autoSpaceDE w:val="0"/>
              <w:autoSpaceDN w:val="0"/>
              <w:adjustRightInd w:val="0"/>
              <w:ind w:left="158" w:right="88"/>
              <w:contextualSpacing/>
              <w:textAlignment w:val="center"/>
              <w:rPr>
                <w:rFonts w:ascii="Calibri" w:hAnsi="Calibri" w:cs="Calibri"/>
                <w:color w:val="000000"/>
              </w:rPr>
            </w:pPr>
            <w:r w:rsidRPr="00E733F0">
              <w:rPr>
                <w:rFonts w:ascii="Calibri" w:hAnsi="Calibri" w:cs="Calibri"/>
                <w:color w:val="000000"/>
              </w:rPr>
              <w:t xml:space="preserve">Have funding/ other required resources available or identified, OR  </w:t>
            </w:r>
          </w:p>
          <w:p w14:paraId="0C901505" w14:textId="6FE1D61A" w:rsidR="00F15617" w:rsidRDefault="00F15617" w:rsidP="00E733F0">
            <w:pPr>
              <w:pStyle w:val="BasicParagraph"/>
              <w:ind w:left="158"/>
              <w:rPr>
                <w:sz w:val="22"/>
                <w:szCs w:val="22"/>
              </w:rPr>
            </w:pPr>
            <w:r w:rsidRPr="00E733F0">
              <w:rPr>
                <w:sz w:val="22"/>
                <w:szCs w:val="22"/>
              </w:rPr>
              <w:t xml:space="preserve">Are technically/ logistically feasible </w:t>
            </w:r>
          </w:p>
        </w:tc>
      </w:tr>
    </w:tbl>
    <w:p w14:paraId="591DEB58" w14:textId="77777777" w:rsidR="00F15617" w:rsidRDefault="00F15617" w:rsidP="00F15617">
      <w:pPr>
        <w:pStyle w:val="BasicParagraph"/>
        <w:rPr>
          <w:sz w:val="22"/>
          <w:szCs w:val="22"/>
        </w:rPr>
      </w:pPr>
    </w:p>
    <w:p w14:paraId="7DD0CB70" w14:textId="77777777" w:rsidR="00D27500" w:rsidRPr="00D27500" w:rsidRDefault="00D27500" w:rsidP="00D27500">
      <w:pPr>
        <w:pStyle w:val="BasicParagraph"/>
        <w:rPr>
          <w:sz w:val="22"/>
          <w:szCs w:val="22"/>
        </w:rPr>
      </w:pPr>
    </w:p>
    <w:p w14:paraId="4E197156" w14:textId="11157C58" w:rsidR="00D27500" w:rsidRPr="00D27500" w:rsidRDefault="00D27500" w:rsidP="00D27500">
      <w:pPr>
        <w:pStyle w:val="BasicParagraph"/>
        <w:rPr>
          <w:sz w:val="22"/>
          <w:szCs w:val="22"/>
        </w:rPr>
      </w:pPr>
      <w:r w:rsidRPr="00D27500">
        <w:rPr>
          <w:sz w:val="22"/>
          <w:szCs w:val="22"/>
        </w:rPr>
        <w:t>In addition to the priorities</w:t>
      </w:r>
      <w:r w:rsidR="00EB0828">
        <w:rPr>
          <w:sz w:val="22"/>
          <w:szCs w:val="22"/>
        </w:rPr>
        <w:t xml:space="preserve"> that were High</w:t>
      </w:r>
      <w:r w:rsidR="00DA09F0">
        <w:rPr>
          <w:sz w:val="22"/>
          <w:szCs w:val="22"/>
        </w:rPr>
        <w:t xml:space="preserve"> Positive Impact, Low Negative Impact, and High </w:t>
      </w:r>
      <w:r w:rsidR="00950D72">
        <w:rPr>
          <w:sz w:val="22"/>
          <w:szCs w:val="22"/>
        </w:rPr>
        <w:t>Feasibility</w:t>
      </w:r>
      <w:r w:rsidRPr="00D27500">
        <w:rPr>
          <w:sz w:val="22"/>
          <w:szCs w:val="22"/>
        </w:rPr>
        <w:t xml:space="preserve">, the Steering Committee also voted individually on their top three actions from the priority list, resulting in the following top priority actions: </w:t>
      </w:r>
    </w:p>
    <w:p w14:paraId="0DE40368" w14:textId="77777777" w:rsidR="004A3DFD" w:rsidRPr="00C77227" w:rsidRDefault="004A3DFD" w:rsidP="004A3DFD">
      <w:pPr>
        <w:pStyle w:val="BasicParagraph"/>
        <w:numPr>
          <w:ilvl w:val="0"/>
          <w:numId w:val="9"/>
        </w:numPr>
        <w:rPr>
          <w:sz w:val="22"/>
          <w:szCs w:val="22"/>
        </w:rPr>
      </w:pPr>
      <w:r>
        <w:rPr>
          <w:b/>
          <w:bCs/>
          <w:i/>
          <w:iCs/>
          <w:sz w:val="22"/>
          <w:szCs w:val="22"/>
        </w:rPr>
        <w:t xml:space="preserve">Natural Resources: </w:t>
      </w:r>
    </w:p>
    <w:p w14:paraId="7F636067" w14:textId="77777777" w:rsidR="004A3DFD" w:rsidRDefault="004A3DFD" w:rsidP="004A3DFD">
      <w:pPr>
        <w:pStyle w:val="BasicParagraph"/>
        <w:numPr>
          <w:ilvl w:val="1"/>
          <w:numId w:val="9"/>
        </w:numPr>
        <w:rPr>
          <w:sz w:val="22"/>
          <w:szCs w:val="22"/>
        </w:rPr>
      </w:pPr>
      <w:r w:rsidRPr="00C77227">
        <w:rPr>
          <w:sz w:val="22"/>
          <w:szCs w:val="22"/>
        </w:rPr>
        <w:t>Utilizing existing FEMA mapping updates and the Functioning Floodplain Initiative, develop an inventory of critical headwater and floodplain storage areas that would result in a measurable abatement of flooding.</w:t>
      </w:r>
      <w:r>
        <w:rPr>
          <w:sz w:val="22"/>
          <w:szCs w:val="22"/>
        </w:rPr>
        <w:t xml:space="preserve"> (DEC Rivers) </w:t>
      </w:r>
    </w:p>
    <w:p w14:paraId="22765564" w14:textId="77777777" w:rsidR="004A3DFD" w:rsidRDefault="004A3DFD" w:rsidP="004A3DFD">
      <w:pPr>
        <w:pStyle w:val="BasicParagraph"/>
        <w:numPr>
          <w:ilvl w:val="1"/>
          <w:numId w:val="9"/>
        </w:numPr>
        <w:rPr>
          <w:sz w:val="22"/>
          <w:szCs w:val="22"/>
        </w:rPr>
      </w:pPr>
      <w:r w:rsidRPr="00933C52">
        <w:rPr>
          <w:sz w:val="22"/>
          <w:szCs w:val="22"/>
        </w:rPr>
        <w:t>Develop a drought plan for Vermont to include analyzing water level/monitoring data to use as predictor of drought and rates of recovery.</w:t>
      </w:r>
      <w:r>
        <w:rPr>
          <w:sz w:val="22"/>
          <w:szCs w:val="22"/>
        </w:rPr>
        <w:t xml:space="preserve"> (UVM VSCO) </w:t>
      </w:r>
    </w:p>
    <w:p w14:paraId="30B6AE7A" w14:textId="77777777" w:rsidR="004A3DFD" w:rsidRPr="00A4313A" w:rsidRDefault="004A3DFD" w:rsidP="004A3DFD">
      <w:pPr>
        <w:pStyle w:val="BasicParagraph"/>
        <w:numPr>
          <w:ilvl w:val="1"/>
          <w:numId w:val="9"/>
        </w:numPr>
        <w:rPr>
          <w:sz w:val="22"/>
          <w:szCs w:val="22"/>
        </w:rPr>
      </w:pPr>
      <w:r w:rsidRPr="00B40ED7">
        <w:rPr>
          <w:sz w:val="22"/>
          <w:szCs w:val="22"/>
        </w:rPr>
        <w:t>Develop a wildfire mitigation plan, to include research on the long-term future risk of wildfire due to climate change, determine existing infrastructure for wildfire suppression, and develop wildfire mitigation options.</w:t>
      </w:r>
      <w:r>
        <w:rPr>
          <w:sz w:val="22"/>
          <w:szCs w:val="22"/>
        </w:rPr>
        <w:t xml:space="preserve"> (FPR) </w:t>
      </w:r>
    </w:p>
    <w:p w14:paraId="6B504D4B" w14:textId="77777777" w:rsidR="004A3DFD" w:rsidRPr="00A55AF1" w:rsidRDefault="004A3DFD" w:rsidP="004A3DFD">
      <w:pPr>
        <w:pStyle w:val="BasicParagraph"/>
        <w:numPr>
          <w:ilvl w:val="0"/>
          <w:numId w:val="9"/>
        </w:numPr>
        <w:rPr>
          <w:sz w:val="22"/>
          <w:szCs w:val="22"/>
        </w:rPr>
      </w:pPr>
      <w:r>
        <w:rPr>
          <w:b/>
          <w:bCs/>
          <w:i/>
          <w:iCs/>
          <w:sz w:val="22"/>
          <w:szCs w:val="22"/>
        </w:rPr>
        <w:t xml:space="preserve">Built Environment: </w:t>
      </w:r>
    </w:p>
    <w:p w14:paraId="02B22153" w14:textId="77777777" w:rsidR="004A3DFD" w:rsidRDefault="004A3DFD" w:rsidP="004A3DFD">
      <w:pPr>
        <w:pStyle w:val="BasicParagraph"/>
        <w:numPr>
          <w:ilvl w:val="1"/>
          <w:numId w:val="9"/>
        </w:numPr>
        <w:rPr>
          <w:sz w:val="22"/>
          <w:szCs w:val="22"/>
        </w:rPr>
      </w:pPr>
      <w:r w:rsidRPr="00A55AF1">
        <w:rPr>
          <w:sz w:val="22"/>
          <w:szCs w:val="22"/>
        </w:rPr>
        <w:t>Support municipalities in developing a prioritized list of transportation infrastructure improvements that increase resilience using PROTECT and/or other funding sources.</w:t>
      </w:r>
      <w:r>
        <w:rPr>
          <w:sz w:val="22"/>
          <w:szCs w:val="22"/>
        </w:rPr>
        <w:t xml:space="preserve"> (VTrans)</w:t>
      </w:r>
    </w:p>
    <w:p w14:paraId="06B50FFF" w14:textId="77777777" w:rsidR="004A3DFD" w:rsidRPr="00A4313A" w:rsidRDefault="004A3DFD" w:rsidP="004A3DFD">
      <w:pPr>
        <w:pStyle w:val="BasicParagraph"/>
        <w:numPr>
          <w:ilvl w:val="1"/>
          <w:numId w:val="9"/>
        </w:numPr>
        <w:rPr>
          <w:sz w:val="22"/>
          <w:szCs w:val="22"/>
        </w:rPr>
      </w:pPr>
      <w:r w:rsidRPr="00F418E0">
        <w:rPr>
          <w:sz w:val="22"/>
          <w:szCs w:val="22"/>
        </w:rPr>
        <w:lastRenderedPageBreak/>
        <w:t>Increase Public Service Department capacity to maximize utilization of available federal dollars (including IIJA, IRA, ARPA, and EDA) towards utility resilience implementation work.</w:t>
      </w:r>
      <w:r>
        <w:rPr>
          <w:sz w:val="22"/>
          <w:szCs w:val="22"/>
        </w:rPr>
        <w:t xml:space="preserve"> (PSD) </w:t>
      </w:r>
    </w:p>
    <w:p w14:paraId="6B336EDF" w14:textId="77777777" w:rsidR="004A3DFD" w:rsidRPr="004D6C27" w:rsidRDefault="004A3DFD" w:rsidP="004A3DFD">
      <w:pPr>
        <w:pStyle w:val="BasicParagraph"/>
        <w:numPr>
          <w:ilvl w:val="0"/>
          <w:numId w:val="9"/>
        </w:numPr>
        <w:rPr>
          <w:sz w:val="22"/>
          <w:szCs w:val="22"/>
        </w:rPr>
      </w:pPr>
      <w:r>
        <w:rPr>
          <w:b/>
          <w:bCs/>
          <w:i/>
          <w:iCs/>
          <w:sz w:val="22"/>
          <w:szCs w:val="22"/>
        </w:rPr>
        <w:t xml:space="preserve">Plans &amp; Policies: </w:t>
      </w:r>
    </w:p>
    <w:p w14:paraId="2F314B8D" w14:textId="77777777" w:rsidR="004A3DFD" w:rsidRDefault="004A3DFD" w:rsidP="004A3DFD">
      <w:pPr>
        <w:pStyle w:val="BasicParagraph"/>
        <w:numPr>
          <w:ilvl w:val="1"/>
          <w:numId w:val="9"/>
        </w:numPr>
        <w:rPr>
          <w:sz w:val="22"/>
          <w:szCs w:val="22"/>
        </w:rPr>
      </w:pPr>
      <w:r w:rsidRPr="0004208C">
        <w:rPr>
          <w:sz w:val="22"/>
          <w:szCs w:val="22"/>
        </w:rPr>
        <w:t>Assess all State/federal</w:t>
      </w:r>
      <w:r w:rsidRPr="0058568E">
        <w:rPr>
          <w:sz w:val="22"/>
          <w:szCs w:val="22"/>
        </w:rPr>
        <w:t xml:space="preserve"> funding/technical assistance programs, as well as State permitting programs, to determine areas for better alignment around state hazard mitigation priorities.</w:t>
      </w:r>
      <w:r>
        <w:rPr>
          <w:sz w:val="22"/>
          <w:szCs w:val="22"/>
        </w:rPr>
        <w:t xml:space="preserve"> </w:t>
      </w:r>
    </w:p>
    <w:p w14:paraId="112C362B" w14:textId="77777777" w:rsidR="004A3DFD" w:rsidRDefault="004A3DFD" w:rsidP="004A3DFD">
      <w:pPr>
        <w:pStyle w:val="BasicParagraph"/>
        <w:numPr>
          <w:ilvl w:val="1"/>
          <w:numId w:val="9"/>
        </w:numPr>
        <w:rPr>
          <w:sz w:val="22"/>
          <w:szCs w:val="22"/>
        </w:rPr>
      </w:pPr>
      <w:r w:rsidRPr="00A42099">
        <w:rPr>
          <w:sz w:val="22"/>
          <w:szCs w:val="22"/>
        </w:rPr>
        <w:t xml:space="preserve">Identify sustainable, long-term funding to support hazard mitigation and local match, to </w:t>
      </w:r>
      <w:proofErr w:type="gramStart"/>
      <w:r w:rsidRPr="00A42099">
        <w:rPr>
          <w:sz w:val="22"/>
          <w:szCs w:val="22"/>
        </w:rPr>
        <w:t>include:</w:t>
      </w:r>
      <w:proofErr w:type="gramEnd"/>
      <w:r w:rsidRPr="00A42099">
        <w:rPr>
          <w:sz w:val="22"/>
          <w:szCs w:val="22"/>
        </w:rPr>
        <w:t xml:space="preserve"> purchase of hazard-prone properties and easements to conserve river corridors, floodplains, and wetlands identified as key flood attenuation areas.</w:t>
      </w:r>
      <w:r>
        <w:rPr>
          <w:sz w:val="22"/>
          <w:szCs w:val="22"/>
        </w:rPr>
        <w:t xml:space="preserve"> (VEM)</w:t>
      </w:r>
    </w:p>
    <w:p w14:paraId="6826D035" w14:textId="77777777" w:rsidR="004A3DFD" w:rsidRPr="00A4313A" w:rsidRDefault="004A3DFD" w:rsidP="004A3DFD">
      <w:pPr>
        <w:pStyle w:val="BasicParagraph"/>
        <w:numPr>
          <w:ilvl w:val="1"/>
          <w:numId w:val="9"/>
        </w:numPr>
        <w:rPr>
          <w:sz w:val="22"/>
          <w:szCs w:val="22"/>
        </w:rPr>
      </w:pPr>
      <w:r w:rsidRPr="003D0A07">
        <w:rPr>
          <w:sz w:val="22"/>
          <w:szCs w:val="22"/>
        </w:rPr>
        <w:t>Complete an assessment of heat risks in urban areas of Vermont and expected impacts on historically disadvantaged populations, identify strategies for mitigating impacts (e.g., urban forestry, green roofs, green infrastructure, and/or other vegetative strategies; increased use of highly reflective and/or high emittance materials for pavement, roofs, and building).</w:t>
      </w:r>
      <w:r>
        <w:rPr>
          <w:sz w:val="22"/>
          <w:szCs w:val="22"/>
        </w:rPr>
        <w:t xml:space="preserve"> (VDH)</w:t>
      </w:r>
    </w:p>
    <w:p w14:paraId="340E711F" w14:textId="77777777" w:rsidR="004A3DFD" w:rsidRPr="00FF7F35" w:rsidRDefault="004A3DFD" w:rsidP="004A3DFD">
      <w:pPr>
        <w:pStyle w:val="BasicParagraph"/>
        <w:numPr>
          <w:ilvl w:val="0"/>
          <w:numId w:val="9"/>
        </w:numPr>
        <w:rPr>
          <w:sz w:val="22"/>
          <w:szCs w:val="22"/>
        </w:rPr>
      </w:pPr>
      <w:r>
        <w:rPr>
          <w:b/>
          <w:bCs/>
          <w:i/>
          <w:iCs/>
          <w:sz w:val="22"/>
          <w:szCs w:val="22"/>
        </w:rPr>
        <w:t xml:space="preserve">Education &amp; Outreach: </w:t>
      </w:r>
    </w:p>
    <w:p w14:paraId="2916935F" w14:textId="77777777" w:rsidR="004A3DFD" w:rsidRDefault="004A3DFD" w:rsidP="004A3DFD">
      <w:pPr>
        <w:pStyle w:val="BasicParagraph"/>
        <w:numPr>
          <w:ilvl w:val="1"/>
          <w:numId w:val="9"/>
        </w:numPr>
        <w:rPr>
          <w:sz w:val="22"/>
          <w:szCs w:val="22"/>
        </w:rPr>
      </w:pPr>
      <w:r w:rsidRPr="0071695D">
        <w:rPr>
          <w:sz w:val="22"/>
          <w:szCs w:val="22"/>
        </w:rPr>
        <w:t>Develop a methodology and protocol for quantifying climate mitigation, resilience, and adaptation impacts (Climate Action Office measuring and assessing progress tool).</w:t>
      </w:r>
      <w:r>
        <w:rPr>
          <w:sz w:val="22"/>
          <w:szCs w:val="22"/>
        </w:rPr>
        <w:t xml:space="preserve"> (CAO)</w:t>
      </w:r>
    </w:p>
    <w:p w14:paraId="62206692" w14:textId="77777777" w:rsidR="004A3DFD" w:rsidRPr="00732371" w:rsidRDefault="004A3DFD" w:rsidP="004A3DFD">
      <w:pPr>
        <w:pStyle w:val="BasicParagraph"/>
        <w:numPr>
          <w:ilvl w:val="1"/>
          <w:numId w:val="9"/>
        </w:numPr>
        <w:rPr>
          <w:sz w:val="22"/>
          <w:szCs w:val="22"/>
        </w:rPr>
      </w:pPr>
      <w:r w:rsidRPr="00142FEB">
        <w:rPr>
          <w:sz w:val="22"/>
          <w:szCs w:val="22"/>
        </w:rPr>
        <w:t>Develop an analysis of existing Resilience Hub locations, including identification of new locations, and identification of key components that should be co-located within a Resilience Hub.</w:t>
      </w:r>
      <w:r>
        <w:rPr>
          <w:sz w:val="22"/>
          <w:szCs w:val="22"/>
        </w:rPr>
        <w:t xml:space="preserve"> </w:t>
      </w:r>
    </w:p>
    <w:p w14:paraId="4DB2DD90" w14:textId="77777777" w:rsidR="00D27500" w:rsidRPr="00D27500" w:rsidRDefault="00D27500" w:rsidP="00D27500">
      <w:pPr>
        <w:pStyle w:val="BasicParagraph"/>
        <w:rPr>
          <w:sz w:val="22"/>
          <w:szCs w:val="22"/>
        </w:rPr>
      </w:pPr>
    </w:p>
    <w:p w14:paraId="61EAC383" w14:textId="226EDE2D" w:rsidR="00D27500" w:rsidRPr="00D27500" w:rsidRDefault="00D27500" w:rsidP="00D27500">
      <w:pPr>
        <w:pStyle w:val="BasicParagraph"/>
        <w:rPr>
          <w:sz w:val="22"/>
          <w:szCs w:val="22"/>
        </w:rPr>
      </w:pPr>
      <w:r w:rsidRPr="00D27500">
        <w:rPr>
          <w:sz w:val="22"/>
          <w:szCs w:val="22"/>
        </w:rPr>
        <w:t xml:space="preserve">The complete mitigation action list includes all </w:t>
      </w:r>
      <w:r w:rsidR="00EF3AA7">
        <w:rPr>
          <w:sz w:val="22"/>
          <w:szCs w:val="22"/>
        </w:rPr>
        <w:t>11</w:t>
      </w:r>
      <w:r w:rsidR="00D16FB4">
        <w:rPr>
          <w:sz w:val="22"/>
          <w:szCs w:val="22"/>
        </w:rPr>
        <w:t>2</w:t>
      </w:r>
      <w:r w:rsidRPr="00D27500">
        <w:rPr>
          <w:sz w:val="22"/>
          <w:szCs w:val="22"/>
        </w:rPr>
        <w:t xml:space="preserve"> actions, categorized by similar themes into </w:t>
      </w:r>
      <w:r w:rsidRPr="004E308E">
        <w:rPr>
          <w:sz w:val="22"/>
          <w:szCs w:val="22"/>
        </w:rPr>
        <w:t>2</w:t>
      </w:r>
      <w:r w:rsidR="00B27C01" w:rsidRPr="004E308E">
        <w:rPr>
          <w:sz w:val="22"/>
          <w:szCs w:val="22"/>
        </w:rPr>
        <w:t>2</w:t>
      </w:r>
      <w:r w:rsidRPr="00D27500">
        <w:rPr>
          <w:sz w:val="22"/>
          <w:szCs w:val="22"/>
        </w:rPr>
        <w:t xml:space="preserve"> strategies that then fall under the appropriate overarching goal, of which there are four. The list also identifies the: </w:t>
      </w:r>
    </w:p>
    <w:p w14:paraId="065B6F81" w14:textId="77777777" w:rsidR="00D27500" w:rsidRPr="00D27500" w:rsidRDefault="00D27500" w:rsidP="00D27500">
      <w:pPr>
        <w:pStyle w:val="BasicParagraph"/>
        <w:rPr>
          <w:sz w:val="22"/>
          <w:szCs w:val="22"/>
        </w:rPr>
      </w:pPr>
    </w:p>
    <w:p w14:paraId="7CD16573" w14:textId="7D4607D4" w:rsidR="00D27500" w:rsidRPr="00D27500" w:rsidRDefault="00D27500" w:rsidP="00D27500">
      <w:pPr>
        <w:pStyle w:val="BasicParagraph"/>
        <w:numPr>
          <w:ilvl w:val="0"/>
          <w:numId w:val="1"/>
        </w:numPr>
        <w:rPr>
          <w:sz w:val="22"/>
          <w:szCs w:val="22"/>
        </w:rPr>
      </w:pPr>
      <w:r w:rsidRPr="7D31C7AD">
        <w:rPr>
          <w:sz w:val="22"/>
          <w:szCs w:val="22"/>
        </w:rPr>
        <w:t xml:space="preserve">source of the action, </w:t>
      </w:r>
    </w:p>
    <w:p w14:paraId="082DF8D2" w14:textId="0F258E79" w:rsidR="00D27500" w:rsidRPr="00D27500" w:rsidRDefault="00D27500" w:rsidP="00D27500">
      <w:pPr>
        <w:pStyle w:val="BasicParagraph"/>
        <w:numPr>
          <w:ilvl w:val="0"/>
          <w:numId w:val="1"/>
        </w:numPr>
        <w:rPr>
          <w:sz w:val="22"/>
          <w:szCs w:val="22"/>
        </w:rPr>
      </w:pPr>
      <w:r w:rsidRPr="00E917E0">
        <w:rPr>
          <w:sz w:val="22"/>
          <w:szCs w:val="22"/>
          <w:highlight w:val="yellow"/>
        </w:rPr>
        <w:t>pertinent category (e.g.</w:t>
      </w:r>
      <w:r w:rsidR="00E917E0" w:rsidRPr="00E917E0">
        <w:rPr>
          <w:sz w:val="22"/>
          <w:szCs w:val="22"/>
          <w:highlight w:val="yellow"/>
        </w:rPr>
        <w:t>,</w:t>
      </w:r>
      <w:r w:rsidRPr="00E917E0">
        <w:rPr>
          <w:sz w:val="22"/>
          <w:szCs w:val="22"/>
          <w:highlight w:val="yellow"/>
        </w:rPr>
        <w:t xml:space="preserve"> technical assistance, data </w:t>
      </w:r>
      <w:commentRangeStart w:id="0"/>
      <w:r w:rsidRPr="00E917E0">
        <w:rPr>
          <w:sz w:val="22"/>
          <w:szCs w:val="22"/>
          <w:highlight w:val="yellow"/>
        </w:rPr>
        <w:t>gap</w:t>
      </w:r>
      <w:commentRangeEnd w:id="0"/>
      <w:r w:rsidR="00E917E0">
        <w:rPr>
          <w:rStyle w:val="CommentReference"/>
          <w:rFonts w:asciiTheme="minorHAnsi" w:hAnsiTheme="minorHAnsi" w:cstheme="minorBidi"/>
          <w:color w:val="auto"/>
        </w:rPr>
        <w:commentReference w:id="0"/>
      </w:r>
      <w:r w:rsidRPr="00D27500">
        <w:rPr>
          <w:sz w:val="22"/>
          <w:szCs w:val="22"/>
        </w:rPr>
        <w:t xml:space="preserve">), </w:t>
      </w:r>
    </w:p>
    <w:p w14:paraId="66AF567F" w14:textId="77777777" w:rsidR="00D27500" w:rsidRPr="00D27500" w:rsidRDefault="00D27500" w:rsidP="00D27500">
      <w:pPr>
        <w:pStyle w:val="BasicParagraph"/>
        <w:numPr>
          <w:ilvl w:val="0"/>
          <w:numId w:val="1"/>
        </w:numPr>
        <w:rPr>
          <w:sz w:val="22"/>
          <w:szCs w:val="22"/>
        </w:rPr>
      </w:pPr>
      <w:r w:rsidRPr="00D27500">
        <w:rPr>
          <w:sz w:val="22"/>
          <w:szCs w:val="22"/>
        </w:rPr>
        <w:t xml:space="preserve">hazard(s) that the action addresses, </w:t>
      </w:r>
    </w:p>
    <w:p w14:paraId="6F96278A" w14:textId="77777777" w:rsidR="00D27500" w:rsidRPr="00D27500" w:rsidRDefault="00D27500" w:rsidP="00D27500">
      <w:pPr>
        <w:pStyle w:val="BasicParagraph"/>
        <w:numPr>
          <w:ilvl w:val="0"/>
          <w:numId w:val="1"/>
        </w:numPr>
        <w:rPr>
          <w:sz w:val="22"/>
          <w:szCs w:val="22"/>
        </w:rPr>
      </w:pPr>
      <w:r w:rsidRPr="00D27500">
        <w:rPr>
          <w:sz w:val="22"/>
          <w:szCs w:val="22"/>
        </w:rPr>
        <w:t>entity(</w:t>
      </w:r>
      <w:proofErr w:type="spellStart"/>
      <w:r w:rsidRPr="00D27500">
        <w:rPr>
          <w:sz w:val="22"/>
          <w:szCs w:val="22"/>
        </w:rPr>
        <w:t>ies</w:t>
      </w:r>
      <w:proofErr w:type="spellEnd"/>
      <w:r w:rsidRPr="00D27500">
        <w:rPr>
          <w:sz w:val="22"/>
          <w:szCs w:val="22"/>
        </w:rPr>
        <w:t>) responsible for implementing the action,</w:t>
      </w:r>
    </w:p>
    <w:p w14:paraId="6E77DE6E" w14:textId="77777777" w:rsidR="00D27500" w:rsidRPr="00D27500" w:rsidRDefault="00D27500" w:rsidP="00D27500">
      <w:pPr>
        <w:pStyle w:val="BasicParagraph"/>
        <w:numPr>
          <w:ilvl w:val="0"/>
          <w:numId w:val="1"/>
        </w:numPr>
        <w:rPr>
          <w:sz w:val="22"/>
          <w:szCs w:val="22"/>
        </w:rPr>
      </w:pPr>
      <w:r w:rsidRPr="00E917E0">
        <w:rPr>
          <w:sz w:val="22"/>
          <w:szCs w:val="22"/>
          <w:highlight w:val="yellow"/>
        </w:rPr>
        <w:t>potential resources to fund action implementation</w:t>
      </w:r>
      <w:r w:rsidRPr="00D27500">
        <w:rPr>
          <w:sz w:val="22"/>
          <w:szCs w:val="22"/>
        </w:rPr>
        <w:t>,</w:t>
      </w:r>
    </w:p>
    <w:p w14:paraId="079D0133" w14:textId="77777777" w:rsidR="00D27500" w:rsidRPr="00D27500" w:rsidRDefault="00D27500" w:rsidP="00D27500">
      <w:pPr>
        <w:pStyle w:val="BasicParagraph"/>
        <w:numPr>
          <w:ilvl w:val="0"/>
          <w:numId w:val="1"/>
        </w:numPr>
        <w:rPr>
          <w:sz w:val="22"/>
          <w:szCs w:val="22"/>
        </w:rPr>
      </w:pPr>
      <w:r w:rsidRPr="00E917E0">
        <w:rPr>
          <w:sz w:val="22"/>
          <w:szCs w:val="22"/>
          <w:highlight w:val="yellow"/>
        </w:rPr>
        <w:t>timeline for completing the action</w:t>
      </w:r>
      <w:r w:rsidRPr="00D27500">
        <w:rPr>
          <w:sz w:val="22"/>
          <w:szCs w:val="22"/>
        </w:rPr>
        <w:t>, and</w:t>
      </w:r>
    </w:p>
    <w:p w14:paraId="2D43AFE9" w14:textId="77777777" w:rsidR="00D27500" w:rsidRPr="00D27500" w:rsidRDefault="00D27500" w:rsidP="00D27500">
      <w:pPr>
        <w:pStyle w:val="BasicParagraph"/>
        <w:numPr>
          <w:ilvl w:val="0"/>
          <w:numId w:val="1"/>
        </w:numPr>
        <w:rPr>
          <w:sz w:val="22"/>
          <w:szCs w:val="22"/>
        </w:rPr>
      </w:pPr>
      <w:r w:rsidRPr="00D27500">
        <w:rPr>
          <w:sz w:val="22"/>
          <w:szCs w:val="22"/>
        </w:rPr>
        <w:t xml:space="preserve">the overall Impact and Feasibility ratings. </w:t>
      </w:r>
    </w:p>
    <w:p w14:paraId="18C041D5" w14:textId="77777777" w:rsidR="00D27500" w:rsidRPr="00D27500" w:rsidRDefault="00D27500" w:rsidP="00D27500">
      <w:pPr>
        <w:pStyle w:val="BasicParagraph"/>
        <w:rPr>
          <w:sz w:val="22"/>
          <w:szCs w:val="22"/>
        </w:rPr>
      </w:pPr>
    </w:p>
    <w:p w14:paraId="22AA4719" w14:textId="77777777" w:rsidR="00D27500" w:rsidRPr="00D27500" w:rsidRDefault="00D27500" w:rsidP="00D27500">
      <w:pPr>
        <w:pStyle w:val="BasicParagraph"/>
        <w:rPr>
          <w:sz w:val="22"/>
          <w:szCs w:val="22"/>
        </w:rPr>
      </w:pPr>
      <w:r w:rsidRPr="00D27500">
        <w:rPr>
          <w:sz w:val="22"/>
          <w:szCs w:val="22"/>
        </w:rPr>
        <w:t xml:space="preserve">For those actions that use the term “hazard-prone areas”, the Steering Committee aimed to address all hazards to which that specific action may reduce vulnerability. To that end, “hazard-prone areas” can mean a FEMA-mapped Special Flood Hazard Area, an area identified as vulnerable to landslides, or those regions of the State that are more vulnerable to drought or extreme cold, for example. </w:t>
      </w:r>
    </w:p>
    <w:p w14:paraId="79763ED4" w14:textId="77777777" w:rsidR="00D27500" w:rsidRPr="00D27500" w:rsidRDefault="00D27500" w:rsidP="00D27500">
      <w:pPr>
        <w:pStyle w:val="BasicParagraph"/>
        <w:rPr>
          <w:sz w:val="22"/>
          <w:szCs w:val="22"/>
        </w:rPr>
      </w:pPr>
    </w:p>
    <w:p w14:paraId="4855466C" w14:textId="77777777" w:rsidR="00D27500" w:rsidRDefault="00D27500" w:rsidP="00D27500">
      <w:pPr>
        <w:pStyle w:val="BasicParagraph"/>
        <w:rPr>
          <w:sz w:val="22"/>
          <w:szCs w:val="22"/>
        </w:rPr>
      </w:pPr>
      <w:r w:rsidRPr="00D27500">
        <w:rPr>
          <w:sz w:val="22"/>
          <w:szCs w:val="22"/>
        </w:rPr>
        <w:t>Though the mitigation action list identifies the hazard(s) addressed, some hazard-specific actions and capabilities can also be found and further explained in the mitigation subsection within each of the hazard profiles (</w:t>
      </w:r>
      <w:proofErr w:type="gramStart"/>
      <w:r w:rsidRPr="00D27500">
        <w:rPr>
          <w:sz w:val="22"/>
          <w:szCs w:val="22"/>
        </w:rPr>
        <w:t>see:</w:t>
      </w:r>
      <w:proofErr w:type="gramEnd"/>
      <w:r w:rsidRPr="00D27500">
        <w:rPr>
          <w:sz w:val="22"/>
          <w:szCs w:val="22"/>
        </w:rPr>
        <w:t xml:space="preserve"> </w:t>
      </w:r>
      <w:r w:rsidRPr="00D27500">
        <w:rPr>
          <w:rStyle w:val="Hyperlink"/>
          <w:sz w:val="22"/>
          <w:szCs w:val="22"/>
        </w:rPr>
        <w:t>Hazard Assessment</w:t>
      </w:r>
      <w:r w:rsidRPr="00D27500">
        <w:rPr>
          <w:sz w:val="22"/>
          <w:szCs w:val="22"/>
        </w:rPr>
        <w:t>).</w:t>
      </w:r>
    </w:p>
    <w:p w14:paraId="0A7B7D5F" w14:textId="77777777" w:rsidR="00D27500" w:rsidRDefault="00D27500" w:rsidP="00D27500">
      <w:pPr>
        <w:pStyle w:val="BasicParagraph"/>
        <w:rPr>
          <w:sz w:val="22"/>
          <w:szCs w:val="22"/>
        </w:rPr>
      </w:pPr>
    </w:p>
    <w:tbl>
      <w:tblPr>
        <w:tblW w:w="10170" w:type="dxa"/>
        <w:tblInd w:w="-10" w:type="dxa"/>
        <w:tblLayout w:type="fixed"/>
        <w:tblCellMar>
          <w:left w:w="0" w:type="dxa"/>
          <w:right w:w="0" w:type="dxa"/>
        </w:tblCellMar>
        <w:tblLook w:val="0000" w:firstRow="0" w:lastRow="0" w:firstColumn="0" w:lastColumn="0" w:noHBand="0" w:noVBand="0"/>
      </w:tblPr>
      <w:tblGrid>
        <w:gridCol w:w="854"/>
        <w:gridCol w:w="4262"/>
        <w:gridCol w:w="202"/>
        <w:gridCol w:w="929"/>
        <w:gridCol w:w="3923"/>
      </w:tblGrid>
      <w:tr w:rsidR="00D27500" w:rsidRPr="00D27500" w14:paraId="1CF5D09C" w14:textId="77777777" w:rsidTr="00D27500">
        <w:trPr>
          <w:trHeight w:val="44"/>
        </w:trPr>
        <w:tc>
          <w:tcPr>
            <w:tcW w:w="10170" w:type="dxa"/>
            <w:gridSpan w:val="5"/>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3E855AB6" w14:textId="17F5A60D"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b/>
                <w:bCs/>
                <w:color w:val="FFFFFF"/>
                <w:sz w:val="24"/>
                <w:szCs w:val="24"/>
              </w:rPr>
              <w:t>Table 43: 20</w:t>
            </w:r>
            <w:r w:rsidR="006B2C1C">
              <w:rPr>
                <w:rFonts w:ascii="Calibri" w:hAnsi="Calibri" w:cs="Calibri"/>
                <w:b/>
                <w:bCs/>
                <w:color w:val="FFFFFF"/>
                <w:sz w:val="24"/>
                <w:szCs w:val="24"/>
              </w:rPr>
              <w:t>23</w:t>
            </w:r>
            <w:r w:rsidRPr="00D27500">
              <w:rPr>
                <w:rFonts w:ascii="Calibri" w:hAnsi="Calibri" w:cs="Calibri"/>
                <w:b/>
                <w:bCs/>
                <w:color w:val="FFFFFF"/>
                <w:sz w:val="24"/>
                <w:szCs w:val="24"/>
              </w:rPr>
              <w:t xml:space="preserve"> State Hazard Mitigation Plan Actions Acronym </w:t>
            </w:r>
            <w:commentRangeStart w:id="1"/>
            <w:r w:rsidRPr="00D27500">
              <w:rPr>
                <w:rFonts w:ascii="Calibri" w:hAnsi="Calibri" w:cs="Calibri"/>
                <w:b/>
                <w:bCs/>
                <w:color w:val="FFFFFF"/>
                <w:sz w:val="24"/>
                <w:szCs w:val="24"/>
              </w:rPr>
              <w:t>List</w:t>
            </w:r>
            <w:commentRangeEnd w:id="1"/>
            <w:r w:rsidR="00E917E0">
              <w:rPr>
                <w:rStyle w:val="CommentReference"/>
              </w:rPr>
              <w:commentReference w:id="1"/>
            </w:r>
            <w:r w:rsidRPr="00D27500">
              <w:rPr>
                <w:rFonts w:ascii="Calibri" w:hAnsi="Calibri" w:cs="Calibri"/>
                <w:b/>
                <w:bCs/>
                <w:color w:val="FFFFFF"/>
                <w:sz w:val="24"/>
                <w:szCs w:val="24"/>
              </w:rPr>
              <w:t xml:space="preserve">: </w:t>
            </w:r>
          </w:p>
        </w:tc>
      </w:tr>
      <w:tr w:rsidR="00D27500" w:rsidRPr="00D27500" w14:paraId="633F1664" w14:textId="77777777" w:rsidTr="00D27500">
        <w:trPr>
          <w:trHeight w:val="98"/>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D50B80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AAFM</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CAFD53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Agriculture, Food &amp; Markets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09319BC"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4F2613"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NRCD</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748C8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Natural Resources Conservation Districts</w:t>
            </w:r>
          </w:p>
        </w:tc>
      </w:tr>
      <w:tr w:rsidR="00D27500" w:rsidRPr="00D27500" w14:paraId="178E3823" w14:textId="77777777" w:rsidTr="00D27500">
        <w:trPr>
          <w:trHeight w:val="242"/>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4AD8E4"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ACCD</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6F5F2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Commerce &amp; Community Development</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BA1F0BF"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9DB538"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NRCS</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33DDE84"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USDA Natural Resources Conservation Service</w:t>
            </w:r>
          </w:p>
        </w:tc>
      </w:tr>
      <w:tr w:rsidR="00D27500" w:rsidRPr="00D27500" w14:paraId="2798DA88" w14:textId="77777777" w:rsidTr="00D27500">
        <w:trPr>
          <w:trHeight w:val="17"/>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60C437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ADS</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84571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Digital Services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730EC02F"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EFC450"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PSD</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44AE0A4"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Public Services Department</w:t>
            </w:r>
          </w:p>
        </w:tc>
      </w:tr>
      <w:tr w:rsidR="00D27500" w:rsidRPr="00D27500" w14:paraId="3EB2CC9E" w14:textId="77777777" w:rsidTr="00D27500">
        <w:trPr>
          <w:trHeight w:val="71"/>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045CEA"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AHS</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86D37C0"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Human Services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1100AA2D"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18D49B3"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RM</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4515191"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Readiness Matrix</w:t>
            </w:r>
          </w:p>
        </w:tc>
      </w:tr>
      <w:tr w:rsidR="00D27500" w:rsidRPr="00D27500" w14:paraId="4A2FD14B"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C6091E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ANR</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FCB2AB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Natural Resources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032341A"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10594D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RPC</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2B3227"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Regional Planning Commission</w:t>
            </w:r>
          </w:p>
        </w:tc>
      </w:tr>
      <w:tr w:rsidR="00D27500" w:rsidRPr="00D27500" w14:paraId="736B9A90"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77CFCE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AOA</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FE9E1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Administration</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3034AA5"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0536C90"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SHPO</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78C6B3"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State Historic Preservation Officer</w:t>
            </w:r>
          </w:p>
        </w:tc>
      </w:tr>
      <w:tr w:rsidR="00D27500" w:rsidRPr="00D27500" w14:paraId="1BDF327C"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21588D7"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ARC</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F2F63C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Academic Resilience Collaborative</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281330DF"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469D41"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SC</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70B699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Steering Committee</w:t>
            </w:r>
          </w:p>
        </w:tc>
      </w:tr>
      <w:tr w:rsidR="00D27500" w:rsidRPr="00D27500" w14:paraId="4437EB7D"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A07AF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BGS</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39B21BE"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Buildings &amp; General Services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16A23BB"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FE98F2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TNC</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E24C8C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The Nature Conservancy</w:t>
            </w:r>
          </w:p>
        </w:tc>
      </w:tr>
      <w:tr w:rsidR="00D27500" w:rsidRPr="00D27500" w14:paraId="46FC1792"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051E8C9"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CDBG</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15C40B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Community Development Block Grant</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5B2B49DA"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6BD11D4"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USDA</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E61BF7E"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United States Department of Agriculture</w:t>
            </w:r>
          </w:p>
        </w:tc>
      </w:tr>
      <w:tr w:rsidR="00D27500" w:rsidRPr="00D27500" w14:paraId="4544070F"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0210AD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CLF</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AA9D6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Conservation Law Foundation</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1266099C"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F8B632F"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USDA-RD</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1690725"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USDA - Rural Development</w:t>
            </w:r>
          </w:p>
        </w:tc>
      </w:tr>
      <w:tr w:rsidR="00D27500" w:rsidRPr="00D27500" w14:paraId="042EA688"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CFA483"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COAD</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1E71C2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Community Organizations Active in Disaster</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1A306AA6"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7831A8"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USGS</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415D238"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United States Geological Survey</w:t>
            </w:r>
          </w:p>
        </w:tc>
      </w:tr>
      <w:tr w:rsidR="00D27500" w:rsidRPr="00D27500" w14:paraId="3D8CCD27"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CB7705F"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CRO</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45EB27E"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Community Resilience Organizations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6FF27EA3"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F11E9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UVM</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12F4591"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University of Vermont</w:t>
            </w:r>
          </w:p>
        </w:tc>
      </w:tr>
      <w:tr w:rsidR="00D27500" w:rsidRPr="00D27500" w14:paraId="66C5EDBC"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A7263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CVOEO</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071C5A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Champlain Valley Office of Economic Opportunity</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57B95271"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B9C95B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VAAHM</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29419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Association of Hospitals and Health Systems</w:t>
            </w:r>
          </w:p>
        </w:tc>
      </w:tr>
      <w:tr w:rsidR="00D27500" w:rsidRPr="00D27500" w14:paraId="1281A223"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23E21C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DPS</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4A1EED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Department of Public Safety</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43555087"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AFF266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VCGI</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970412F"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Center for Geographic Information</w:t>
            </w:r>
          </w:p>
        </w:tc>
      </w:tr>
      <w:tr w:rsidR="00D27500" w:rsidRPr="00D27500" w14:paraId="67767A62"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235C813"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EMPG</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4492C9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Emergency Management Performance Grant</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76404C5B"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BBE4568"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VEM</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79747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Emergency Management</w:t>
            </w:r>
          </w:p>
        </w:tc>
      </w:tr>
      <w:tr w:rsidR="00D27500" w:rsidRPr="00D27500" w14:paraId="1A2D5DFC"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741EA6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EPC</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6CB35D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Emergency Preparedness Conference</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7CDDFFBA"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A8755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VHCB</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AB2EC0"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Housing &amp; Conservation Board</w:t>
            </w:r>
          </w:p>
        </w:tc>
      </w:tr>
      <w:tr w:rsidR="00D27500" w:rsidRPr="00D27500" w14:paraId="3452254B" w14:textId="77777777" w:rsidTr="00D27500">
        <w:trPr>
          <w:trHeight w:val="4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97B450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ERAF</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9148F2F"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Emergency Relief &amp; Assistance Fund</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54C5F642"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985294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VHS</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8E5B52"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Historical Society</w:t>
            </w:r>
          </w:p>
        </w:tc>
      </w:tr>
      <w:tr w:rsidR="00D27500" w:rsidRPr="00D27500" w14:paraId="16342E7A"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6D732E"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EWP</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E889BF"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Emergency Watershed Protection Program</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0EF93CA8"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98AB7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VLCT</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DF68AB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League of Cities &amp; Towns</w:t>
            </w:r>
          </w:p>
        </w:tc>
      </w:tr>
      <w:tr w:rsidR="00D27500" w:rsidRPr="00D27500" w14:paraId="4F06B137"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AE7C74C"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FEMA</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8D5ABAA"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Federal Emergency Management Agency</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182778BE"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D4FDEA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VLT</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C1D670A"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Land Trust</w:t>
            </w:r>
          </w:p>
        </w:tc>
      </w:tr>
      <w:tr w:rsidR="00D27500" w:rsidRPr="00D27500" w14:paraId="522C601B"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C968DD"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FHWA</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FC8D6FB"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Federal Highway Administration</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76EC15D9" w14:textId="77777777" w:rsidR="00D27500" w:rsidRPr="00D27500" w:rsidRDefault="00D27500"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A0F2EA6"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VNRC</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37D8A39" w14:textId="77777777" w:rsidR="00D27500" w:rsidRPr="00D27500" w:rsidRDefault="00D27500"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Natural Resources Council</w:t>
            </w:r>
          </w:p>
        </w:tc>
      </w:tr>
      <w:tr w:rsidR="00F05BFC" w:rsidRPr="00D27500" w14:paraId="704E6D90"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F57959F" w14:textId="1210A5FA"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0"/>
                <w:szCs w:val="20"/>
              </w:rPr>
            </w:pPr>
            <w:r>
              <w:rPr>
                <w:rFonts w:ascii="Calibri" w:hAnsi="Calibri" w:cs="Calibri"/>
                <w:color w:val="000000"/>
                <w:sz w:val="20"/>
                <w:szCs w:val="20"/>
              </w:rPr>
              <w:t>FRCF</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13BECA" w14:textId="56A50FAD"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0"/>
                <w:szCs w:val="20"/>
              </w:rPr>
            </w:pPr>
            <w:r>
              <w:rPr>
                <w:rFonts w:ascii="Calibri" w:hAnsi="Calibri" w:cs="Calibri"/>
                <w:color w:val="000000"/>
                <w:sz w:val="20"/>
                <w:szCs w:val="20"/>
              </w:rPr>
              <w:t>Flood Resilient Communities Fund</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668B36E7"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C62EDD" w14:textId="19D9E78F"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0"/>
                <w:szCs w:val="20"/>
              </w:rPr>
            </w:pPr>
            <w:r w:rsidRPr="00D27500">
              <w:rPr>
                <w:rFonts w:ascii="Calibri" w:hAnsi="Calibri" w:cs="Calibri"/>
                <w:color w:val="000000"/>
                <w:sz w:val="20"/>
                <w:szCs w:val="20"/>
              </w:rPr>
              <w:t>VOAD</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F0079D4" w14:textId="57951EDB"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0"/>
                <w:szCs w:val="20"/>
              </w:rPr>
            </w:pPr>
            <w:r w:rsidRPr="00D27500">
              <w:rPr>
                <w:rFonts w:ascii="Calibri" w:hAnsi="Calibri" w:cs="Calibri"/>
                <w:color w:val="000000"/>
                <w:sz w:val="20"/>
                <w:szCs w:val="20"/>
              </w:rPr>
              <w:t>Voluntary Organizations Active in Disaster</w:t>
            </w:r>
          </w:p>
        </w:tc>
      </w:tr>
      <w:tr w:rsidR="00F05BFC" w:rsidRPr="00D27500" w14:paraId="31A4DCAF"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B6FDCE1"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lastRenderedPageBreak/>
              <w:t>GMP</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795AE2"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Green Mountain Power</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13A08452"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000E6B4" w14:textId="02048890"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VRC</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D9F419D" w14:textId="73B24375"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River Conservancy</w:t>
            </w:r>
          </w:p>
        </w:tc>
      </w:tr>
      <w:tr w:rsidR="00F05BFC" w:rsidRPr="00D27500" w14:paraId="7BAD4EB1"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CB2E557"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HWA</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6150430"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FEMA Hazard Mitigation Assistance</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3F4E6726"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DD8021C" w14:textId="6D7DBF40"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VTrans</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D5B5D4" w14:textId="1955FE84"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Vermont Agency of Transportation</w:t>
            </w:r>
          </w:p>
        </w:tc>
      </w:tr>
      <w:tr w:rsidR="00F05BFC" w:rsidRPr="00D27500" w14:paraId="5B7B48A1"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B0E3D9"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HMGP</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21C5F0"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FEMA Hazard Mitigation Grant Program</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05B35452"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B66FE2" w14:textId="2E1EE924"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WG</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0EEFD61" w14:textId="00831745"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Working Group</w:t>
            </w:r>
          </w:p>
        </w:tc>
      </w:tr>
      <w:tr w:rsidR="00F05BFC" w:rsidRPr="00D27500" w14:paraId="215A0EF7" w14:textId="77777777" w:rsidTr="00D27500">
        <w:trPr>
          <w:trHeight w:val="4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39E32E3"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HMTAP</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713059C"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FEMA Hazard Mitigation Technical Assistance Programs</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7FCAEEA9"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732C40E" w14:textId="3515607B"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WUV</w:t>
            </w:r>
          </w:p>
        </w:tc>
        <w:tc>
          <w:tcPr>
            <w:tcW w:w="392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1980DE6" w14:textId="2FF60CEE"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Watersheds United Vermont</w:t>
            </w:r>
          </w:p>
        </w:tc>
      </w:tr>
      <w:tr w:rsidR="00F05BFC" w:rsidRPr="00D27500" w14:paraId="4EA2CCB3" w14:textId="77777777">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6FCEE7A"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NESEC</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558282"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Northeast States Emergency Consortium</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6B7C73F0"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078BFAB" w14:textId="0D5AD8E3"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p>
        </w:tc>
        <w:tc>
          <w:tcPr>
            <w:tcW w:w="392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35DC030" w14:textId="713F2872"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p>
        </w:tc>
      </w:tr>
      <w:tr w:rsidR="00F05BFC" w:rsidRPr="00D27500" w14:paraId="5F963F01" w14:textId="77777777" w:rsidTr="00D27500">
        <w:trPr>
          <w:trHeight w:val="14"/>
        </w:trPr>
        <w:tc>
          <w:tcPr>
            <w:tcW w:w="8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693D202"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sidRPr="00D27500">
              <w:rPr>
                <w:rFonts w:ascii="Calibri" w:hAnsi="Calibri" w:cs="Calibri"/>
                <w:color w:val="000000"/>
                <w:sz w:val="20"/>
                <w:szCs w:val="20"/>
              </w:rPr>
              <w:t xml:space="preserve">NFIP </w:t>
            </w:r>
          </w:p>
        </w:tc>
        <w:tc>
          <w:tcPr>
            <w:tcW w:w="426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FEC6E8A" w14:textId="77777777" w:rsidR="00F05BFC" w:rsidRPr="00D27500" w:rsidRDefault="00F05BFC" w:rsidP="00D27500">
            <w:pPr>
              <w:suppressAutoHyphens/>
              <w:autoSpaceDE w:val="0"/>
              <w:autoSpaceDN w:val="0"/>
              <w:adjustRightInd w:val="0"/>
              <w:spacing w:after="0" w:line="240" w:lineRule="auto"/>
              <w:contextualSpacing/>
              <w:textAlignment w:val="center"/>
              <w:rPr>
                <w:rFonts w:ascii="Calibri" w:hAnsi="Calibri" w:cs="Calibri"/>
                <w:color w:val="000000"/>
                <w:sz w:val="24"/>
                <w:szCs w:val="24"/>
              </w:rPr>
            </w:pPr>
            <w:r>
              <w:rPr>
                <w:rFonts w:ascii="Calibri" w:hAnsi="Calibri" w:cs="Calibri"/>
                <w:color w:val="000000"/>
                <w:sz w:val="20"/>
                <w:szCs w:val="20"/>
              </w:rPr>
              <w:t>FEMA National Flood Insuran</w:t>
            </w:r>
            <w:r w:rsidRPr="00D27500">
              <w:rPr>
                <w:rFonts w:ascii="Calibri" w:hAnsi="Calibri" w:cs="Calibri"/>
                <w:color w:val="000000"/>
                <w:sz w:val="20"/>
                <w:szCs w:val="20"/>
              </w:rPr>
              <w:t>ce Program</w:t>
            </w:r>
          </w:p>
        </w:tc>
        <w:tc>
          <w:tcPr>
            <w:tcW w:w="20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tcPr>
          <w:p w14:paraId="2C599FD7"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9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555D0C1"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c>
          <w:tcPr>
            <w:tcW w:w="392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83620D4" w14:textId="77777777" w:rsidR="00F05BFC" w:rsidRPr="00D27500" w:rsidRDefault="00F05BFC" w:rsidP="00D27500">
            <w:pPr>
              <w:autoSpaceDE w:val="0"/>
              <w:autoSpaceDN w:val="0"/>
              <w:adjustRightInd w:val="0"/>
              <w:spacing w:after="0" w:line="240" w:lineRule="auto"/>
              <w:contextualSpacing/>
              <w:rPr>
                <w:rFonts w:ascii="Calibri" w:hAnsi="Calibri" w:cs="Calibri"/>
                <w:sz w:val="24"/>
                <w:szCs w:val="24"/>
              </w:rPr>
            </w:pPr>
          </w:p>
        </w:tc>
      </w:tr>
    </w:tbl>
    <w:p w14:paraId="21FBE8F9" w14:textId="77777777" w:rsidR="00D27500" w:rsidRPr="00D27500" w:rsidRDefault="00D27500" w:rsidP="00D27500">
      <w:pPr>
        <w:pStyle w:val="BasicParagraph"/>
        <w:rPr>
          <w:sz w:val="22"/>
          <w:szCs w:val="22"/>
        </w:rPr>
      </w:pPr>
    </w:p>
    <w:sectPr w:rsidR="00D27500" w:rsidRPr="00D275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Stephanie A" w:date="2023-07-27T19:33:00Z" w:initials="SSA">
    <w:p w14:paraId="34014323" w14:textId="77777777" w:rsidR="00E917E0" w:rsidRDefault="00E917E0" w:rsidP="00817FCF">
      <w:pPr>
        <w:pStyle w:val="CommentText"/>
      </w:pPr>
      <w:r>
        <w:rPr>
          <w:rStyle w:val="CommentReference"/>
        </w:rPr>
        <w:annotationRef/>
      </w:r>
      <w:r>
        <w:t xml:space="preserve">Highlighted categories to be added. </w:t>
      </w:r>
    </w:p>
  </w:comment>
  <w:comment w:id="1" w:author="Smith, Stephanie A" w:date="2023-07-27T19:34:00Z" w:initials="SSA">
    <w:p w14:paraId="6063CA19" w14:textId="77777777" w:rsidR="00E917E0" w:rsidRDefault="00E917E0" w:rsidP="00ED2899">
      <w:pPr>
        <w:pStyle w:val="CommentText"/>
      </w:pPr>
      <w:r>
        <w:rPr>
          <w:rStyle w:val="CommentReference"/>
        </w:rPr>
        <w:annotationRef/>
      </w:r>
      <w:r>
        <w:t xml:space="preserve">To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14323" w15:done="0"/>
  <w15:commentEx w15:paraId="6063CA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4512" w16cex:dateUtc="2023-07-27T23:33:00Z"/>
  <w16cex:commentExtensible w16cex:durableId="286D4530" w16cex:dateUtc="2023-07-27T2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14323" w16cid:durableId="286D4512"/>
  <w16cid:commentId w16cid:paraId="6063CA19" w16cid:durableId="286D45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518"/>
    <w:multiLevelType w:val="hybridMultilevel"/>
    <w:tmpl w:val="CE2CFA3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1B4A231E"/>
    <w:multiLevelType w:val="hybridMultilevel"/>
    <w:tmpl w:val="CDFAA8C2"/>
    <w:lvl w:ilvl="0" w:tplc="848EA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B090B"/>
    <w:multiLevelType w:val="hybridMultilevel"/>
    <w:tmpl w:val="3F1A183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48621242"/>
    <w:multiLevelType w:val="hybridMultilevel"/>
    <w:tmpl w:val="27703B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FF62EEB"/>
    <w:multiLevelType w:val="hybridMultilevel"/>
    <w:tmpl w:val="32CABE9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624A6B4E"/>
    <w:multiLevelType w:val="hybridMultilevel"/>
    <w:tmpl w:val="DC8C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D4C45"/>
    <w:multiLevelType w:val="hybridMultilevel"/>
    <w:tmpl w:val="66EA9D6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21C6AD6"/>
    <w:multiLevelType w:val="hybridMultilevel"/>
    <w:tmpl w:val="BE9E5B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BF123B5"/>
    <w:multiLevelType w:val="hybridMultilevel"/>
    <w:tmpl w:val="FA4E28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95843070">
    <w:abstractNumId w:val="8"/>
  </w:num>
  <w:num w:numId="2" w16cid:durableId="1681082451">
    <w:abstractNumId w:val="3"/>
  </w:num>
  <w:num w:numId="3" w16cid:durableId="52895676">
    <w:abstractNumId w:val="5"/>
  </w:num>
  <w:num w:numId="4" w16cid:durableId="120078818">
    <w:abstractNumId w:val="7"/>
  </w:num>
  <w:num w:numId="5" w16cid:durableId="978413461">
    <w:abstractNumId w:val="1"/>
  </w:num>
  <w:num w:numId="6" w16cid:durableId="1219515962">
    <w:abstractNumId w:val="2"/>
  </w:num>
  <w:num w:numId="7" w16cid:durableId="324822286">
    <w:abstractNumId w:val="0"/>
  </w:num>
  <w:num w:numId="8" w16cid:durableId="1717659920">
    <w:abstractNumId w:val="4"/>
  </w:num>
  <w:num w:numId="9" w16cid:durableId="10803661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Stephanie A">
    <w15:presenceInfo w15:providerId="AD" w15:userId="S::stephanie.a.smith@vermont.gov::ff530097-456d-440e-bfaa-23a684452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DD"/>
    <w:rsid w:val="00002898"/>
    <w:rsid w:val="00022714"/>
    <w:rsid w:val="00022737"/>
    <w:rsid w:val="00026369"/>
    <w:rsid w:val="00034960"/>
    <w:rsid w:val="0004051A"/>
    <w:rsid w:val="00061992"/>
    <w:rsid w:val="00071703"/>
    <w:rsid w:val="00083EAB"/>
    <w:rsid w:val="00085518"/>
    <w:rsid w:val="00085E18"/>
    <w:rsid w:val="000955A4"/>
    <w:rsid w:val="000A40F3"/>
    <w:rsid w:val="000A4E9D"/>
    <w:rsid w:val="000B3BBC"/>
    <w:rsid w:val="000B638E"/>
    <w:rsid w:val="000C1584"/>
    <w:rsid w:val="000C3656"/>
    <w:rsid w:val="000F49AC"/>
    <w:rsid w:val="00105927"/>
    <w:rsid w:val="00106879"/>
    <w:rsid w:val="00107CAF"/>
    <w:rsid w:val="00124250"/>
    <w:rsid w:val="00151F7C"/>
    <w:rsid w:val="001575A6"/>
    <w:rsid w:val="001634E1"/>
    <w:rsid w:val="00165534"/>
    <w:rsid w:val="001811BB"/>
    <w:rsid w:val="00183831"/>
    <w:rsid w:val="00184092"/>
    <w:rsid w:val="00185935"/>
    <w:rsid w:val="001B242E"/>
    <w:rsid w:val="001B47D5"/>
    <w:rsid w:val="001B4FF9"/>
    <w:rsid w:val="001B6CAD"/>
    <w:rsid w:val="001C4BD3"/>
    <w:rsid w:val="001C52B2"/>
    <w:rsid w:val="001D26BB"/>
    <w:rsid w:val="001F46B4"/>
    <w:rsid w:val="00205ADA"/>
    <w:rsid w:val="002171C4"/>
    <w:rsid w:val="002176BD"/>
    <w:rsid w:val="0022779A"/>
    <w:rsid w:val="00242E50"/>
    <w:rsid w:val="002638AB"/>
    <w:rsid w:val="00265A24"/>
    <w:rsid w:val="0027432D"/>
    <w:rsid w:val="00277E25"/>
    <w:rsid w:val="002A718A"/>
    <w:rsid w:val="002A7AC0"/>
    <w:rsid w:val="002C76E6"/>
    <w:rsid w:val="002D14BC"/>
    <w:rsid w:val="002D50F3"/>
    <w:rsid w:val="002E1136"/>
    <w:rsid w:val="002E5C44"/>
    <w:rsid w:val="00310079"/>
    <w:rsid w:val="00315E9A"/>
    <w:rsid w:val="00341378"/>
    <w:rsid w:val="0034297D"/>
    <w:rsid w:val="00344874"/>
    <w:rsid w:val="00357B75"/>
    <w:rsid w:val="003753DF"/>
    <w:rsid w:val="00383117"/>
    <w:rsid w:val="00383F57"/>
    <w:rsid w:val="003874A6"/>
    <w:rsid w:val="00393A0B"/>
    <w:rsid w:val="003A4334"/>
    <w:rsid w:val="003A52B1"/>
    <w:rsid w:val="003B5420"/>
    <w:rsid w:val="003C0D30"/>
    <w:rsid w:val="003C1918"/>
    <w:rsid w:val="003E1521"/>
    <w:rsid w:val="00403C69"/>
    <w:rsid w:val="00412AC2"/>
    <w:rsid w:val="004213CA"/>
    <w:rsid w:val="00421F9E"/>
    <w:rsid w:val="004360DF"/>
    <w:rsid w:val="004379EA"/>
    <w:rsid w:val="00437A74"/>
    <w:rsid w:val="004718B0"/>
    <w:rsid w:val="00472D4E"/>
    <w:rsid w:val="00473B0D"/>
    <w:rsid w:val="00480AFB"/>
    <w:rsid w:val="00485D79"/>
    <w:rsid w:val="00496C56"/>
    <w:rsid w:val="004A2583"/>
    <w:rsid w:val="004A3DFD"/>
    <w:rsid w:val="004C4F46"/>
    <w:rsid w:val="004D26C2"/>
    <w:rsid w:val="004D5D58"/>
    <w:rsid w:val="004E308E"/>
    <w:rsid w:val="005113B1"/>
    <w:rsid w:val="00515D91"/>
    <w:rsid w:val="00525467"/>
    <w:rsid w:val="00536FCD"/>
    <w:rsid w:val="005441EA"/>
    <w:rsid w:val="00544EF3"/>
    <w:rsid w:val="005521DC"/>
    <w:rsid w:val="00553123"/>
    <w:rsid w:val="00554849"/>
    <w:rsid w:val="00582ADA"/>
    <w:rsid w:val="00587528"/>
    <w:rsid w:val="005977F9"/>
    <w:rsid w:val="005B38ED"/>
    <w:rsid w:val="005C3CE8"/>
    <w:rsid w:val="005C7D63"/>
    <w:rsid w:val="005C7FCA"/>
    <w:rsid w:val="005E4637"/>
    <w:rsid w:val="005E5394"/>
    <w:rsid w:val="005E7D8C"/>
    <w:rsid w:val="005F2DEC"/>
    <w:rsid w:val="005F5ADE"/>
    <w:rsid w:val="006065A7"/>
    <w:rsid w:val="00622062"/>
    <w:rsid w:val="006263AB"/>
    <w:rsid w:val="006301AB"/>
    <w:rsid w:val="00634FC2"/>
    <w:rsid w:val="00641391"/>
    <w:rsid w:val="0064233F"/>
    <w:rsid w:val="006738D0"/>
    <w:rsid w:val="00680781"/>
    <w:rsid w:val="00683954"/>
    <w:rsid w:val="00685781"/>
    <w:rsid w:val="00685948"/>
    <w:rsid w:val="006861BD"/>
    <w:rsid w:val="00690BA2"/>
    <w:rsid w:val="00697BC7"/>
    <w:rsid w:val="006A70B2"/>
    <w:rsid w:val="006B2C1C"/>
    <w:rsid w:val="006B6FC0"/>
    <w:rsid w:val="006C5055"/>
    <w:rsid w:val="006D33FC"/>
    <w:rsid w:val="006D73EA"/>
    <w:rsid w:val="006F46B9"/>
    <w:rsid w:val="006F57C0"/>
    <w:rsid w:val="00703664"/>
    <w:rsid w:val="0071706E"/>
    <w:rsid w:val="007308F6"/>
    <w:rsid w:val="00734D89"/>
    <w:rsid w:val="0074286C"/>
    <w:rsid w:val="00745632"/>
    <w:rsid w:val="00750910"/>
    <w:rsid w:val="00755900"/>
    <w:rsid w:val="00755A8C"/>
    <w:rsid w:val="007728D0"/>
    <w:rsid w:val="007741D3"/>
    <w:rsid w:val="00783803"/>
    <w:rsid w:val="0078386F"/>
    <w:rsid w:val="00785475"/>
    <w:rsid w:val="00792F28"/>
    <w:rsid w:val="007A25A1"/>
    <w:rsid w:val="007A4DB7"/>
    <w:rsid w:val="007C2EB3"/>
    <w:rsid w:val="007D1933"/>
    <w:rsid w:val="007F6DAD"/>
    <w:rsid w:val="00812547"/>
    <w:rsid w:val="008144E5"/>
    <w:rsid w:val="0082236E"/>
    <w:rsid w:val="00853EFA"/>
    <w:rsid w:val="00860228"/>
    <w:rsid w:val="0087326F"/>
    <w:rsid w:val="008821EE"/>
    <w:rsid w:val="0088689E"/>
    <w:rsid w:val="00892DA3"/>
    <w:rsid w:val="008A1DEF"/>
    <w:rsid w:val="008A333E"/>
    <w:rsid w:val="008A7332"/>
    <w:rsid w:val="008B43EF"/>
    <w:rsid w:val="008B51C9"/>
    <w:rsid w:val="008E4FC3"/>
    <w:rsid w:val="008E71B7"/>
    <w:rsid w:val="008F71E4"/>
    <w:rsid w:val="00921767"/>
    <w:rsid w:val="00927ABC"/>
    <w:rsid w:val="00941D69"/>
    <w:rsid w:val="00950D72"/>
    <w:rsid w:val="009532E5"/>
    <w:rsid w:val="00954929"/>
    <w:rsid w:val="00954B1A"/>
    <w:rsid w:val="00961FD0"/>
    <w:rsid w:val="00965CD1"/>
    <w:rsid w:val="00967462"/>
    <w:rsid w:val="009726C9"/>
    <w:rsid w:val="009761BF"/>
    <w:rsid w:val="009777CB"/>
    <w:rsid w:val="00993B74"/>
    <w:rsid w:val="009A1583"/>
    <w:rsid w:val="009A2840"/>
    <w:rsid w:val="009A2E32"/>
    <w:rsid w:val="009D2961"/>
    <w:rsid w:val="009E325E"/>
    <w:rsid w:val="009E6791"/>
    <w:rsid w:val="009F5CB6"/>
    <w:rsid w:val="00A00F65"/>
    <w:rsid w:val="00A014AD"/>
    <w:rsid w:val="00A05641"/>
    <w:rsid w:val="00A05B09"/>
    <w:rsid w:val="00A102A5"/>
    <w:rsid w:val="00A20813"/>
    <w:rsid w:val="00A2437D"/>
    <w:rsid w:val="00A36969"/>
    <w:rsid w:val="00A36BEF"/>
    <w:rsid w:val="00A462BF"/>
    <w:rsid w:val="00A51C7B"/>
    <w:rsid w:val="00A61DDC"/>
    <w:rsid w:val="00A73B55"/>
    <w:rsid w:val="00A80A4F"/>
    <w:rsid w:val="00A829DF"/>
    <w:rsid w:val="00A86590"/>
    <w:rsid w:val="00A96232"/>
    <w:rsid w:val="00AA3B21"/>
    <w:rsid w:val="00AA669E"/>
    <w:rsid w:val="00AB4150"/>
    <w:rsid w:val="00AB7F67"/>
    <w:rsid w:val="00AC2B74"/>
    <w:rsid w:val="00AD06F7"/>
    <w:rsid w:val="00AD5014"/>
    <w:rsid w:val="00AE176F"/>
    <w:rsid w:val="00AE741A"/>
    <w:rsid w:val="00AF28DD"/>
    <w:rsid w:val="00B05327"/>
    <w:rsid w:val="00B06069"/>
    <w:rsid w:val="00B27C01"/>
    <w:rsid w:val="00B27EBB"/>
    <w:rsid w:val="00B54BE6"/>
    <w:rsid w:val="00B55345"/>
    <w:rsid w:val="00B66070"/>
    <w:rsid w:val="00B72862"/>
    <w:rsid w:val="00B81730"/>
    <w:rsid w:val="00BC1009"/>
    <w:rsid w:val="00BC1295"/>
    <w:rsid w:val="00BC55FD"/>
    <w:rsid w:val="00C10B25"/>
    <w:rsid w:val="00C35B07"/>
    <w:rsid w:val="00C36688"/>
    <w:rsid w:val="00C437DD"/>
    <w:rsid w:val="00C55792"/>
    <w:rsid w:val="00C90DB1"/>
    <w:rsid w:val="00C9350D"/>
    <w:rsid w:val="00CB5D24"/>
    <w:rsid w:val="00CB6BBB"/>
    <w:rsid w:val="00CC3CF0"/>
    <w:rsid w:val="00CC5DB0"/>
    <w:rsid w:val="00D06211"/>
    <w:rsid w:val="00D12401"/>
    <w:rsid w:val="00D16FB4"/>
    <w:rsid w:val="00D27500"/>
    <w:rsid w:val="00D40F39"/>
    <w:rsid w:val="00D57729"/>
    <w:rsid w:val="00D66043"/>
    <w:rsid w:val="00D82C8C"/>
    <w:rsid w:val="00D915E2"/>
    <w:rsid w:val="00D97EC6"/>
    <w:rsid w:val="00DA09F0"/>
    <w:rsid w:val="00DC094F"/>
    <w:rsid w:val="00DC14A2"/>
    <w:rsid w:val="00DD678B"/>
    <w:rsid w:val="00DE7E1D"/>
    <w:rsid w:val="00DF74AD"/>
    <w:rsid w:val="00E24CAC"/>
    <w:rsid w:val="00E3096A"/>
    <w:rsid w:val="00E34D81"/>
    <w:rsid w:val="00E733F0"/>
    <w:rsid w:val="00E749F6"/>
    <w:rsid w:val="00E917E0"/>
    <w:rsid w:val="00EA0508"/>
    <w:rsid w:val="00EB0828"/>
    <w:rsid w:val="00ED7752"/>
    <w:rsid w:val="00ED7D62"/>
    <w:rsid w:val="00EE212F"/>
    <w:rsid w:val="00EF3AA7"/>
    <w:rsid w:val="00F031DD"/>
    <w:rsid w:val="00F055BD"/>
    <w:rsid w:val="00F05BFC"/>
    <w:rsid w:val="00F10EA5"/>
    <w:rsid w:val="00F15617"/>
    <w:rsid w:val="00F216A0"/>
    <w:rsid w:val="00F42A70"/>
    <w:rsid w:val="00F466BC"/>
    <w:rsid w:val="00F70359"/>
    <w:rsid w:val="00F74FE4"/>
    <w:rsid w:val="00F82997"/>
    <w:rsid w:val="00F83624"/>
    <w:rsid w:val="00FA46E2"/>
    <w:rsid w:val="00FA517B"/>
    <w:rsid w:val="00FB4FB0"/>
    <w:rsid w:val="00FC0664"/>
    <w:rsid w:val="00FC5E23"/>
    <w:rsid w:val="00FC7C72"/>
    <w:rsid w:val="00FD477E"/>
    <w:rsid w:val="00FF0BF5"/>
    <w:rsid w:val="00FF26A6"/>
    <w:rsid w:val="00FF44B7"/>
    <w:rsid w:val="11DAF245"/>
    <w:rsid w:val="3AE4F580"/>
    <w:rsid w:val="4DC5B0E6"/>
    <w:rsid w:val="52DA18BD"/>
    <w:rsid w:val="55DFDD47"/>
    <w:rsid w:val="7753BEDE"/>
    <w:rsid w:val="7D31C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BEA"/>
  <w15:chartTrackingRefBased/>
  <w15:docId w15:val="{E4D84D2D-38DF-458C-A5A6-960AF6BD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27500"/>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D27500"/>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D27500"/>
    <w:rPr>
      <w:rFonts w:ascii="Calibri" w:hAnsi="Calibri" w:cs="Calibri"/>
      <w:color w:val="F5AD2A"/>
      <w:u w:val="thick"/>
    </w:rPr>
  </w:style>
  <w:style w:type="character" w:customStyle="1" w:styleId="Heading3">
    <w:name w:val="Heading 3:"/>
    <w:uiPriority w:val="99"/>
    <w:rsid w:val="00D27500"/>
    <w:rPr>
      <w:rFonts w:ascii="Calibri" w:hAnsi="Calibri" w:cs="Calibri"/>
      <w:b/>
      <w:bCs/>
    </w:rPr>
  </w:style>
  <w:style w:type="paragraph" w:customStyle="1" w:styleId="NoParagraphStyle">
    <w:name w:val="[No Paragraph Style]"/>
    <w:rsid w:val="00D27500"/>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D27500"/>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B5420"/>
    <w:rPr>
      <w:sz w:val="16"/>
      <w:szCs w:val="16"/>
    </w:rPr>
  </w:style>
  <w:style w:type="paragraph" w:styleId="CommentText">
    <w:name w:val="annotation text"/>
    <w:basedOn w:val="Normal"/>
    <w:link w:val="CommentTextChar"/>
    <w:uiPriority w:val="99"/>
    <w:unhideWhenUsed/>
    <w:rsid w:val="003B5420"/>
    <w:pPr>
      <w:spacing w:line="240" w:lineRule="auto"/>
    </w:pPr>
    <w:rPr>
      <w:sz w:val="20"/>
      <w:szCs w:val="20"/>
    </w:rPr>
  </w:style>
  <w:style w:type="character" w:customStyle="1" w:styleId="CommentTextChar">
    <w:name w:val="Comment Text Char"/>
    <w:basedOn w:val="DefaultParagraphFont"/>
    <w:link w:val="CommentText"/>
    <w:uiPriority w:val="99"/>
    <w:rsid w:val="003B5420"/>
    <w:rPr>
      <w:sz w:val="20"/>
      <w:szCs w:val="20"/>
    </w:rPr>
  </w:style>
  <w:style w:type="paragraph" w:styleId="CommentSubject">
    <w:name w:val="annotation subject"/>
    <w:basedOn w:val="CommentText"/>
    <w:next w:val="CommentText"/>
    <w:link w:val="CommentSubjectChar"/>
    <w:uiPriority w:val="99"/>
    <w:semiHidden/>
    <w:unhideWhenUsed/>
    <w:rsid w:val="003B5420"/>
    <w:rPr>
      <w:b/>
      <w:bCs/>
    </w:rPr>
  </w:style>
  <w:style w:type="character" w:customStyle="1" w:styleId="CommentSubjectChar">
    <w:name w:val="Comment Subject Char"/>
    <w:basedOn w:val="CommentTextChar"/>
    <w:link w:val="CommentSubject"/>
    <w:uiPriority w:val="99"/>
    <w:semiHidden/>
    <w:rsid w:val="003B5420"/>
    <w:rPr>
      <w:b/>
      <w:bCs/>
      <w:sz w:val="20"/>
      <w:szCs w:val="20"/>
    </w:rPr>
  </w:style>
  <w:style w:type="table" w:styleId="TableGrid">
    <w:name w:val="Table Grid"/>
    <w:basedOn w:val="TableNormal"/>
    <w:uiPriority w:val="39"/>
    <w:rsid w:val="0037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EC6"/>
    <w:pPr>
      <w:ind w:left="720"/>
      <w:contextualSpacing/>
    </w:pPr>
    <w:rPr>
      <w:kern w:val="2"/>
      <w14:ligatures w14:val="standardContextual"/>
    </w:rPr>
  </w:style>
  <w:style w:type="character" w:styleId="Mention">
    <w:name w:val="Mention"/>
    <w:basedOn w:val="DefaultParagraphFont"/>
    <w:uiPriority w:val="99"/>
    <w:unhideWhenUsed/>
    <w:rsid w:val="00B27EBB"/>
    <w:rPr>
      <w:color w:val="2B579A"/>
      <w:shd w:val="clear" w:color="auto" w:fill="E1DFDD"/>
    </w:rPr>
  </w:style>
  <w:style w:type="character" w:customStyle="1" w:styleId="normaltextrun">
    <w:name w:val="normaltextrun"/>
    <w:basedOn w:val="DefaultParagraphFont"/>
    <w:rsid w:val="00A96232"/>
  </w:style>
  <w:style w:type="character" w:customStyle="1" w:styleId="eop">
    <w:name w:val="eop"/>
    <w:basedOn w:val="DefaultParagraphFont"/>
    <w:rsid w:val="00A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7635">
      <w:bodyDiv w:val="1"/>
      <w:marLeft w:val="0"/>
      <w:marRight w:val="0"/>
      <w:marTop w:val="0"/>
      <w:marBottom w:val="0"/>
      <w:divBdr>
        <w:top w:val="none" w:sz="0" w:space="0" w:color="auto"/>
        <w:left w:val="none" w:sz="0" w:space="0" w:color="auto"/>
        <w:bottom w:val="none" w:sz="0" w:space="0" w:color="auto"/>
        <w:right w:val="none" w:sz="0" w:space="0" w:color="auto"/>
      </w:divBdr>
      <w:divsChild>
        <w:div w:id="1078747467">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410690374">
          <w:marLeft w:val="0"/>
          <w:marRight w:val="0"/>
          <w:marTop w:val="0"/>
          <w:marBottom w:val="0"/>
          <w:divBdr>
            <w:top w:val="none" w:sz="0" w:space="0" w:color="auto"/>
            <w:left w:val="none" w:sz="0" w:space="0" w:color="auto"/>
            <w:bottom w:val="none" w:sz="0" w:space="0" w:color="auto"/>
            <w:right w:val="none" w:sz="0" w:space="0" w:color="auto"/>
          </w:divBdr>
        </w:div>
      </w:divsChild>
    </w:div>
    <w:div w:id="854853394">
      <w:bodyDiv w:val="1"/>
      <w:marLeft w:val="0"/>
      <w:marRight w:val="0"/>
      <w:marTop w:val="0"/>
      <w:marBottom w:val="0"/>
      <w:divBdr>
        <w:top w:val="none" w:sz="0" w:space="0" w:color="auto"/>
        <w:left w:val="none" w:sz="0" w:space="0" w:color="auto"/>
        <w:bottom w:val="none" w:sz="0" w:space="0" w:color="auto"/>
        <w:right w:val="none" w:sz="0" w:space="0" w:color="auto"/>
      </w:divBdr>
      <w:divsChild>
        <w:div w:id="1482194172">
          <w:marLeft w:val="0"/>
          <w:marRight w:val="0"/>
          <w:marTop w:val="0"/>
          <w:marBottom w:val="0"/>
          <w:divBdr>
            <w:top w:val="none" w:sz="0" w:space="0" w:color="auto"/>
            <w:left w:val="none" w:sz="0" w:space="0" w:color="auto"/>
            <w:bottom w:val="none" w:sz="0" w:space="0" w:color="auto"/>
            <w:right w:val="none" w:sz="0" w:space="0" w:color="auto"/>
          </w:divBdr>
        </w:div>
        <w:div w:id="2073505357">
          <w:marLeft w:val="0"/>
          <w:marRight w:val="0"/>
          <w:marTop w:val="0"/>
          <w:marBottom w:val="0"/>
          <w:divBdr>
            <w:top w:val="none" w:sz="0" w:space="0" w:color="auto"/>
            <w:left w:val="none" w:sz="0" w:space="0" w:color="auto"/>
            <w:bottom w:val="none" w:sz="0" w:space="0" w:color="auto"/>
            <w:right w:val="none" w:sz="0" w:space="0" w:color="auto"/>
          </w:divBdr>
        </w:div>
        <w:div w:id="213440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237</cp:revision>
  <dcterms:created xsi:type="dcterms:W3CDTF">2023-04-22T02:36:00Z</dcterms:created>
  <dcterms:modified xsi:type="dcterms:W3CDTF">2023-07-27T23:34:00Z</dcterms:modified>
</cp:coreProperties>
</file>