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A708" w14:textId="3C5AAE15" w:rsidR="0039331D" w:rsidRPr="009A562E" w:rsidRDefault="634326DB" w:rsidP="634326DB">
      <w:pPr>
        <w:rPr>
          <w:b/>
          <w:bCs/>
          <w:sz w:val="32"/>
          <w:szCs w:val="32"/>
        </w:rPr>
      </w:pPr>
      <w:r w:rsidRPr="634326DB">
        <w:rPr>
          <w:b/>
          <w:bCs/>
          <w:sz w:val="32"/>
          <w:szCs w:val="32"/>
        </w:rPr>
        <w:t>4-1</w:t>
      </w:r>
      <w:r w:rsidR="004B7FC4">
        <w:rPr>
          <w:b/>
          <w:bCs/>
          <w:sz w:val="32"/>
          <w:szCs w:val="32"/>
        </w:rPr>
        <w:t>3</w:t>
      </w:r>
      <w:r w:rsidRPr="634326DB">
        <w:rPr>
          <w:b/>
          <w:bCs/>
          <w:sz w:val="32"/>
          <w:szCs w:val="32"/>
        </w:rPr>
        <w:t xml:space="preserve">: Hail </w:t>
      </w:r>
    </w:p>
    <w:p w14:paraId="5BD55594" w14:textId="77777777" w:rsidR="009A562E" w:rsidRDefault="009A562E" w:rsidP="009A562E">
      <w:pPr>
        <w:pStyle w:val="BasicParagraph"/>
        <w:rPr>
          <w:sz w:val="22"/>
        </w:rPr>
      </w:pPr>
      <w:r w:rsidRPr="009A562E">
        <w:rPr>
          <w:sz w:val="22"/>
        </w:rPr>
        <w:t xml:space="preserve">Hail is a form of precipitation composed of spherical lumps of ice. Known as hailstones, these ice balls typically range from 5-50 mm in diameter on average, with much larger hailstones forming in severe thunderstorms (see: </w:t>
      </w:r>
      <w:r w:rsidRPr="009A562E">
        <w:rPr>
          <w:rStyle w:val="Hyperlink"/>
          <w:sz w:val="22"/>
        </w:rPr>
        <w:t>Wind</w:t>
      </w:r>
      <w:r w:rsidRPr="009A562E">
        <w:rPr>
          <w:sz w:val="22"/>
        </w:rPr>
        <w:t xml:space="preserve">). The size of hailstones is a direct function of the severity and size of the thunderstorm by which it is produced. No matter the size, hail can damage property, young and tender plants, and cause bodily harm to those unfortunate enough to be caught outside. </w:t>
      </w:r>
    </w:p>
    <w:p w14:paraId="672A6659" w14:textId="77777777" w:rsidR="009A562E" w:rsidRDefault="009A562E" w:rsidP="009A562E">
      <w:pPr>
        <w:pStyle w:val="BasicParagraph"/>
        <w:rPr>
          <w:sz w:val="22"/>
        </w:rPr>
      </w:pPr>
    </w:p>
    <w:tbl>
      <w:tblPr>
        <w:tblW w:w="10170" w:type="dxa"/>
        <w:tblInd w:w="-10" w:type="dxa"/>
        <w:tblLayout w:type="fixed"/>
        <w:tblCellMar>
          <w:left w:w="0" w:type="dxa"/>
          <w:right w:w="0" w:type="dxa"/>
        </w:tblCellMar>
        <w:tblLook w:val="0000" w:firstRow="0" w:lastRow="0" w:firstColumn="0" w:lastColumn="0" w:noHBand="0" w:noVBand="0"/>
      </w:tblPr>
      <w:tblGrid>
        <w:gridCol w:w="508"/>
        <w:gridCol w:w="1922"/>
        <w:gridCol w:w="1440"/>
        <w:gridCol w:w="1563"/>
        <w:gridCol w:w="4737"/>
      </w:tblGrid>
      <w:tr w:rsidR="009A562E" w14:paraId="1BA65F8C" w14:textId="77777777" w:rsidTr="009A562E">
        <w:trPr>
          <w:trHeight w:val="14"/>
        </w:trPr>
        <w:tc>
          <w:tcPr>
            <w:tcW w:w="10170" w:type="dxa"/>
            <w:gridSpan w:val="5"/>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2248FB82" w14:textId="77777777" w:rsidR="009A562E" w:rsidRDefault="009A562E" w:rsidP="009A562E">
            <w:pPr>
              <w:pStyle w:val="Tables"/>
              <w:spacing w:line="240" w:lineRule="auto"/>
              <w:contextualSpacing/>
            </w:pPr>
            <w:r>
              <w:rPr>
                <w:b/>
                <w:bCs/>
                <w:color w:val="FFFFFF"/>
              </w:rPr>
              <w:t>Table 39: TORRO Hailstorm Intensity Scale</w:t>
            </w:r>
          </w:p>
        </w:tc>
      </w:tr>
      <w:tr w:rsidR="009A562E" w14:paraId="37695A56" w14:textId="77777777" w:rsidTr="009A562E">
        <w:trPr>
          <w:trHeight w:val="152"/>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37501D" w14:textId="77777777" w:rsidR="009A562E" w:rsidRDefault="009A562E" w:rsidP="009A562E">
            <w:pPr>
              <w:pStyle w:val="NoParagraphStyle"/>
              <w:spacing w:line="240" w:lineRule="auto"/>
              <w:contextualSpacing/>
              <w:textAlignment w:val="auto"/>
              <w:rPr>
                <w:color w:val="auto"/>
              </w:rPr>
            </w:pP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C9878C3" w14:textId="77777777" w:rsidR="009A562E" w:rsidRDefault="009A562E" w:rsidP="009A562E">
            <w:pPr>
              <w:pStyle w:val="BasicParagraph"/>
              <w:spacing w:line="240" w:lineRule="auto"/>
              <w:contextualSpacing/>
              <w:jc w:val="center"/>
            </w:pPr>
            <w:r>
              <w:rPr>
                <w:b/>
                <w:bCs/>
                <w:sz w:val="20"/>
                <w:szCs w:val="20"/>
              </w:rPr>
              <w:t>Intensity Category</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2BCB7B" w14:textId="77777777" w:rsidR="009A562E" w:rsidRDefault="009A562E" w:rsidP="009A562E">
            <w:pPr>
              <w:pStyle w:val="BasicParagraph"/>
              <w:spacing w:line="240" w:lineRule="auto"/>
              <w:contextualSpacing/>
              <w:jc w:val="center"/>
              <w:rPr>
                <w:b/>
                <w:bCs/>
                <w:sz w:val="20"/>
                <w:szCs w:val="20"/>
              </w:rPr>
            </w:pPr>
            <w:r>
              <w:rPr>
                <w:b/>
                <w:bCs/>
                <w:sz w:val="20"/>
                <w:szCs w:val="20"/>
              </w:rPr>
              <w:t>Typical Hail</w:t>
            </w:r>
          </w:p>
          <w:p w14:paraId="69AED1B7" w14:textId="77777777" w:rsidR="009A562E" w:rsidRDefault="009A562E" w:rsidP="009A562E">
            <w:pPr>
              <w:pStyle w:val="BasicParagraph"/>
              <w:spacing w:line="240" w:lineRule="auto"/>
              <w:contextualSpacing/>
              <w:jc w:val="center"/>
            </w:pPr>
            <w:r>
              <w:rPr>
                <w:b/>
                <w:bCs/>
                <w:sz w:val="20"/>
                <w:szCs w:val="20"/>
              </w:rPr>
              <w:t>Diameter (mm)</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7D2AF23" w14:textId="77777777" w:rsidR="009A562E" w:rsidRDefault="009A562E" w:rsidP="009A562E">
            <w:pPr>
              <w:pStyle w:val="BasicParagraph"/>
              <w:spacing w:line="240" w:lineRule="auto"/>
              <w:contextualSpacing/>
              <w:jc w:val="center"/>
              <w:rPr>
                <w:b/>
                <w:bCs/>
                <w:sz w:val="20"/>
                <w:szCs w:val="20"/>
              </w:rPr>
            </w:pPr>
            <w:r>
              <w:rPr>
                <w:b/>
                <w:bCs/>
                <w:sz w:val="20"/>
                <w:szCs w:val="20"/>
              </w:rPr>
              <w:t>Probable Kinetic</w:t>
            </w:r>
          </w:p>
          <w:p w14:paraId="3D309191" w14:textId="77777777" w:rsidR="009A562E" w:rsidRDefault="009A562E" w:rsidP="009A562E">
            <w:pPr>
              <w:pStyle w:val="BasicParagraph"/>
              <w:spacing w:line="240" w:lineRule="auto"/>
              <w:contextualSpacing/>
              <w:jc w:val="center"/>
            </w:pPr>
            <w:r>
              <w:rPr>
                <w:b/>
                <w:bCs/>
                <w:sz w:val="20"/>
                <w:szCs w:val="20"/>
              </w:rPr>
              <w:t>Energy (J/m2)</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E8F1D3" w14:textId="77777777" w:rsidR="009A562E" w:rsidRDefault="009A562E" w:rsidP="009A562E">
            <w:pPr>
              <w:pStyle w:val="BasicParagraph"/>
              <w:spacing w:line="240" w:lineRule="auto"/>
              <w:contextualSpacing/>
              <w:jc w:val="center"/>
            </w:pPr>
            <w:r>
              <w:rPr>
                <w:b/>
                <w:bCs/>
                <w:sz w:val="20"/>
                <w:szCs w:val="20"/>
              </w:rPr>
              <w:t>Typical Damage Impacts</w:t>
            </w:r>
          </w:p>
        </w:tc>
      </w:tr>
      <w:tr w:rsidR="009A562E" w14:paraId="7C0CCF7F"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1FE57F" w14:textId="77777777" w:rsidR="009A562E" w:rsidRDefault="009A562E" w:rsidP="009A562E">
            <w:pPr>
              <w:pStyle w:val="BasicParagraph"/>
              <w:spacing w:line="240" w:lineRule="auto"/>
              <w:contextualSpacing/>
              <w:jc w:val="center"/>
            </w:pPr>
            <w:r>
              <w:rPr>
                <w:b/>
                <w:bCs/>
                <w:sz w:val="20"/>
                <w:szCs w:val="20"/>
              </w:rPr>
              <w:t>H0</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1CBEC0D" w14:textId="77777777" w:rsidR="009A562E" w:rsidRDefault="009A562E" w:rsidP="009A562E">
            <w:pPr>
              <w:pStyle w:val="BasicParagraph"/>
              <w:spacing w:line="240" w:lineRule="auto"/>
              <w:contextualSpacing/>
            </w:pPr>
            <w:r>
              <w:rPr>
                <w:sz w:val="20"/>
                <w:szCs w:val="20"/>
              </w:rPr>
              <w:t>Hard Hail</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8941E47" w14:textId="77777777" w:rsidR="009A562E" w:rsidRDefault="009A562E" w:rsidP="009A562E">
            <w:pPr>
              <w:pStyle w:val="BasicParagraph"/>
              <w:spacing w:line="240" w:lineRule="auto"/>
              <w:contextualSpacing/>
              <w:jc w:val="center"/>
            </w:pPr>
            <w:r>
              <w:rPr>
                <w:sz w:val="20"/>
                <w:szCs w:val="20"/>
              </w:rPr>
              <w:t>5</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D930CB1" w14:textId="77777777" w:rsidR="009A562E" w:rsidRDefault="009A562E" w:rsidP="009A562E">
            <w:pPr>
              <w:pStyle w:val="BasicParagraph"/>
              <w:spacing w:line="240" w:lineRule="auto"/>
              <w:contextualSpacing/>
              <w:jc w:val="center"/>
            </w:pPr>
            <w:r>
              <w:rPr>
                <w:sz w:val="20"/>
                <w:szCs w:val="20"/>
              </w:rPr>
              <w:t>0-20</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8737D1D" w14:textId="77777777" w:rsidR="009A562E" w:rsidRDefault="009A562E" w:rsidP="009A562E">
            <w:pPr>
              <w:pStyle w:val="BasicParagraph"/>
              <w:spacing w:line="240" w:lineRule="auto"/>
              <w:contextualSpacing/>
            </w:pPr>
            <w:r>
              <w:rPr>
                <w:sz w:val="20"/>
                <w:szCs w:val="20"/>
              </w:rPr>
              <w:t>No damage</w:t>
            </w:r>
          </w:p>
        </w:tc>
      </w:tr>
      <w:tr w:rsidR="009A562E" w14:paraId="37C7E8E7"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E7026C5" w14:textId="77777777" w:rsidR="009A562E" w:rsidRDefault="009A562E" w:rsidP="009A562E">
            <w:pPr>
              <w:pStyle w:val="BasicParagraph"/>
              <w:spacing w:line="240" w:lineRule="auto"/>
              <w:contextualSpacing/>
              <w:jc w:val="center"/>
            </w:pPr>
            <w:r>
              <w:rPr>
                <w:b/>
                <w:bCs/>
                <w:sz w:val="20"/>
                <w:szCs w:val="20"/>
              </w:rPr>
              <w:t>H1</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D2FC09D" w14:textId="77777777" w:rsidR="009A562E" w:rsidRDefault="009A562E" w:rsidP="009A562E">
            <w:pPr>
              <w:pStyle w:val="BasicParagraph"/>
              <w:spacing w:line="240" w:lineRule="auto"/>
              <w:contextualSpacing/>
            </w:pPr>
            <w:r>
              <w:rPr>
                <w:sz w:val="20"/>
                <w:szCs w:val="20"/>
              </w:rPr>
              <w:t>Potentially Damaging</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2F5341E" w14:textId="77777777" w:rsidR="009A562E" w:rsidRDefault="009A562E" w:rsidP="009A562E">
            <w:pPr>
              <w:pStyle w:val="BasicParagraph"/>
              <w:spacing w:line="240" w:lineRule="auto"/>
              <w:contextualSpacing/>
              <w:jc w:val="center"/>
            </w:pPr>
            <w:r>
              <w:rPr>
                <w:sz w:val="20"/>
                <w:szCs w:val="20"/>
              </w:rPr>
              <w:t>5-15</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DBCBE3" w14:textId="77777777" w:rsidR="009A562E" w:rsidRDefault="009A562E" w:rsidP="009A562E">
            <w:pPr>
              <w:pStyle w:val="BasicParagraph"/>
              <w:spacing w:line="240" w:lineRule="auto"/>
              <w:contextualSpacing/>
              <w:jc w:val="center"/>
            </w:pPr>
            <w:r>
              <w:rPr>
                <w:sz w:val="20"/>
                <w:szCs w:val="20"/>
              </w:rPr>
              <w:t>&gt;20</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E4ECF2" w14:textId="77777777" w:rsidR="009A562E" w:rsidRDefault="009A562E" w:rsidP="009A562E">
            <w:pPr>
              <w:pStyle w:val="BasicParagraph"/>
              <w:spacing w:line="240" w:lineRule="auto"/>
              <w:contextualSpacing/>
            </w:pPr>
            <w:r>
              <w:rPr>
                <w:sz w:val="20"/>
                <w:szCs w:val="20"/>
              </w:rPr>
              <w:t>Slight general damage to plants, crops</w:t>
            </w:r>
          </w:p>
        </w:tc>
      </w:tr>
      <w:tr w:rsidR="009A562E" w14:paraId="15C3E7CB"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D10F29" w14:textId="77777777" w:rsidR="009A562E" w:rsidRDefault="009A562E" w:rsidP="009A562E">
            <w:pPr>
              <w:pStyle w:val="BasicParagraph"/>
              <w:spacing w:line="240" w:lineRule="auto"/>
              <w:contextualSpacing/>
              <w:jc w:val="center"/>
            </w:pPr>
            <w:r>
              <w:rPr>
                <w:b/>
                <w:bCs/>
                <w:sz w:val="20"/>
                <w:szCs w:val="20"/>
              </w:rPr>
              <w:t>H2</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4BBC14" w14:textId="77777777" w:rsidR="009A562E" w:rsidRDefault="009A562E" w:rsidP="009A562E">
            <w:pPr>
              <w:pStyle w:val="BasicParagraph"/>
              <w:spacing w:line="240" w:lineRule="auto"/>
              <w:contextualSpacing/>
            </w:pPr>
            <w:r>
              <w:rPr>
                <w:sz w:val="20"/>
                <w:szCs w:val="20"/>
              </w:rPr>
              <w:t>Significant</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5A00851" w14:textId="77777777" w:rsidR="009A562E" w:rsidRDefault="009A562E" w:rsidP="009A562E">
            <w:pPr>
              <w:pStyle w:val="BasicParagraph"/>
              <w:spacing w:line="240" w:lineRule="auto"/>
              <w:contextualSpacing/>
              <w:jc w:val="center"/>
            </w:pPr>
            <w:r>
              <w:rPr>
                <w:sz w:val="20"/>
                <w:szCs w:val="20"/>
              </w:rPr>
              <w:t>10-20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CBB425" w14:textId="77777777" w:rsidR="009A562E" w:rsidRDefault="009A562E" w:rsidP="009A562E">
            <w:pPr>
              <w:pStyle w:val="BasicParagraph"/>
              <w:spacing w:line="240" w:lineRule="auto"/>
              <w:contextualSpacing/>
              <w:jc w:val="center"/>
            </w:pPr>
            <w:r>
              <w:rPr>
                <w:sz w:val="20"/>
                <w:szCs w:val="20"/>
              </w:rPr>
              <w:t>&gt;100</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E3459DD" w14:textId="77777777" w:rsidR="009A562E" w:rsidRDefault="009A562E" w:rsidP="009A562E">
            <w:pPr>
              <w:pStyle w:val="BasicParagraph"/>
              <w:spacing w:line="240" w:lineRule="auto"/>
              <w:contextualSpacing/>
            </w:pPr>
            <w:r>
              <w:rPr>
                <w:sz w:val="20"/>
                <w:szCs w:val="20"/>
              </w:rPr>
              <w:t>Significant damage to fruit, crops, vegetation</w:t>
            </w:r>
          </w:p>
        </w:tc>
      </w:tr>
      <w:tr w:rsidR="009A562E" w14:paraId="0B86C96E"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BF9C965" w14:textId="77777777" w:rsidR="009A562E" w:rsidRDefault="009A562E" w:rsidP="009A562E">
            <w:pPr>
              <w:pStyle w:val="BasicParagraph"/>
              <w:spacing w:line="240" w:lineRule="auto"/>
              <w:contextualSpacing/>
              <w:jc w:val="center"/>
            </w:pPr>
            <w:r>
              <w:rPr>
                <w:b/>
                <w:bCs/>
                <w:sz w:val="20"/>
                <w:szCs w:val="20"/>
              </w:rPr>
              <w:t>H3</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4B1282C" w14:textId="77777777" w:rsidR="009A562E" w:rsidRDefault="009A562E" w:rsidP="009A562E">
            <w:pPr>
              <w:pStyle w:val="BasicParagraph"/>
              <w:spacing w:line="240" w:lineRule="auto"/>
              <w:contextualSpacing/>
            </w:pPr>
            <w:r>
              <w:rPr>
                <w:sz w:val="20"/>
                <w:szCs w:val="20"/>
              </w:rPr>
              <w:t>Severe</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6170E28" w14:textId="77777777" w:rsidR="009A562E" w:rsidRDefault="009A562E" w:rsidP="009A562E">
            <w:pPr>
              <w:pStyle w:val="BasicParagraph"/>
              <w:spacing w:line="240" w:lineRule="auto"/>
              <w:contextualSpacing/>
              <w:jc w:val="center"/>
            </w:pPr>
            <w:r>
              <w:rPr>
                <w:sz w:val="20"/>
                <w:szCs w:val="20"/>
              </w:rPr>
              <w:t>20-30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C85FA15" w14:textId="77777777" w:rsidR="009A562E" w:rsidRDefault="009A562E" w:rsidP="009A562E">
            <w:pPr>
              <w:pStyle w:val="BasicParagraph"/>
              <w:spacing w:line="240" w:lineRule="auto"/>
              <w:contextualSpacing/>
              <w:jc w:val="center"/>
            </w:pPr>
            <w:r>
              <w:rPr>
                <w:sz w:val="20"/>
                <w:szCs w:val="20"/>
              </w:rPr>
              <w:t>&gt;300</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849FB74" w14:textId="77777777" w:rsidR="009A562E" w:rsidRDefault="009A562E" w:rsidP="009A562E">
            <w:pPr>
              <w:pStyle w:val="BasicParagraph"/>
              <w:spacing w:line="240" w:lineRule="auto"/>
              <w:contextualSpacing/>
            </w:pPr>
            <w:r>
              <w:rPr>
                <w:sz w:val="20"/>
                <w:szCs w:val="20"/>
              </w:rPr>
              <w:t>Severe damage to fruit and crops, damage to glass and plastic structures, paint and wood scored</w:t>
            </w:r>
          </w:p>
        </w:tc>
      </w:tr>
      <w:tr w:rsidR="009A562E" w14:paraId="6BFF662E"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D67DB1" w14:textId="77777777" w:rsidR="009A562E" w:rsidRDefault="009A562E" w:rsidP="009A562E">
            <w:pPr>
              <w:pStyle w:val="BasicParagraph"/>
              <w:spacing w:line="240" w:lineRule="auto"/>
              <w:contextualSpacing/>
              <w:jc w:val="center"/>
            </w:pPr>
            <w:r>
              <w:rPr>
                <w:b/>
                <w:bCs/>
                <w:sz w:val="20"/>
                <w:szCs w:val="20"/>
              </w:rPr>
              <w:t>H4</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133B565" w14:textId="77777777" w:rsidR="009A562E" w:rsidRDefault="009A562E" w:rsidP="009A562E">
            <w:pPr>
              <w:pStyle w:val="BasicParagraph"/>
              <w:spacing w:line="240" w:lineRule="auto"/>
              <w:contextualSpacing/>
            </w:pPr>
            <w:r>
              <w:rPr>
                <w:sz w:val="20"/>
                <w:szCs w:val="20"/>
              </w:rPr>
              <w:t>Destructive</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B9B925A" w14:textId="77777777" w:rsidR="009A562E" w:rsidRDefault="009A562E" w:rsidP="009A562E">
            <w:pPr>
              <w:pStyle w:val="BasicParagraph"/>
              <w:spacing w:line="240" w:lineRule="auto"/>
              <w:contextualSpacing/>
              <w:jc w:val="center"/>
            </w:pPr>
            <w:r>
              <w:rPr>
                <w:sz w:val="20"/>
                <w:szCs w:val="20"/>
              </w:rPr>
              <w:t>25-40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61A21F0" w14:textId="77777777" w:rsidR="009A562E" w:rsidRDefault="009A562E" w:rsidP="009A562E">
            <w:pPr>
              <w:pStyle w:val="BasicParagraph"/>
              <w:spacing w:line="240" w:lineRule="auto"/>
              <w:contextualSpacing/>
              <w:jc w:val="center"/>
            </w:pPr>
            <w:r>
              <w:rPr>
                <w:sz w:val="20"/>
                <w:szCs w:val="20"/>
              </w:rPr>
              <w:t>&gt;500</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2DE5EBD" w14:textId="77777777" w:rsidR="009A562E" w:rsidRDefault="009A562E" w:rsidP="009A562E">
            <w:pPr>
              <w:pStyle w:val="BasicParagraph"/>
              <w:spacing w:line="240" w:lineRule="auto"/>
              <w:contextualSpacing/>
            </w:pPr>
            <w:r>
              <w:rPr>
                <w:sz w:val="20"/>
                <w:szCs w:val="20"/>
              </w:rPr>
              <w:t>Widespread glass damage, vehicle bodywork damage</w:t>
            </w:r>
          </w:p>
        </w:tc>
      </w:tr>
      <w:tr w:rsidR="009A562E" w14:paraId="0949C398" w14:textId="77777777" w:rsidTr="009A562E">
        <w:trPr>
          <w:trHeight w:val="143"/>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3E51745" w14:textId="77777777" w:rsidR="009A562E" w:rsidRDefault="009A562E" w:rsidP="009A562E">
            <w:pPr>
              <w:pStyle w:val="BasicParagraph"/>
              <w:spacing w:line="240" w:lineRule="auto"/>
              <w:contextualSpacing/>
              <w:jc w:val="center"/>
            </w:pPr>
            <w:r>
              <w:rPr>
                <w:b/>
                <w:bCs/>
                <w:sz w:val="20"/>
                <w:szCs w:val="20"/>
              </w:rPr>
              <w:t>H5</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501A6E3" w14:textId="77777777" w:rsidR="009A562E" w:rsidRDefault="009A562E" w:rsidP="009A562E">
            <w:pPr>
              <w:pStyle w:val="BasicParagraph"/>
              <w:spacing w:line="240" w:lineRule="auto"/>
              <w:contextualSpacing/>
            </w:pPr>
            <w:r>
              <w:rPr>
                <w:sz w:val="20"/>
                <w:szCs w:val="20"/>
              </w:rPr>
              <w:t>Destructive</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A0F9E8" w14:textId="77777777" w:rsidR="009A562E" w:rsidRDefault="009A562E" w:rsidP="009A562E">
            <w:pPr>
              <w:pStyle w:val="BasicParagraph"/>
              <w:spacing w:line="240" w:lineRule="auto"/>
              <w:contextualSpacing/>
              <w:jc w:val="center"/>
            </w:pPr>
            <w:r>
              <w:rPr>
                <w:sz w:val="20"/>
                <w:szCs w:val="20"/>
              </w:rPr>
              <w:t>30-50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D3BC3DA" w14:textId="77777777" w:rsidR="009A562E" w:rsidRDefault="009A562E" w:rsidP="009A562E">
            <w:pPr>
              <w:pStyle w:val="BasicParagraph"/>
              <w:spacing w:line="240" w:lineRule="auto"/>
              <w:contextualSpacing/>
              <w:jc w:val="center"/>
            </w:pPr>
            <w:r>
              <w:rPr>
                <w:sz w:val="20"/>
                <w:szCs w:val="20"/>
              </w:rPr>
              <w:t>&gt;800</w:t>
            </w: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F11147E" w14:textId="77777777" w:rsidR="009A562E" w:rsidRDefault="009A562E" w:rsidP="009A562E">
            <w:pPr>
              <w:pStyle w:val="BasicParagraph"/>
              <w:spacing w:line="240" w:lineRule="auto"/>
              <w:contextualSpacing/>
            </w:pPr>
            <w:r>
              <w:rPr>
                <w:sz w:val="20"/>
                <w:szCs w:val="20"/>
              </w:rPr>
              <w:t>Wholesale destruction of glass, damage to tiled roofs, significant risk of injuries</w:t>
            </w:r>
          </w:p>
        </w:tc>
      </w:tr>
      <w:tr w:rsidR="009A562E" w14:paraId="1CADFFE5"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1EAEA64" w14:textId="77777777" w:rsidR="009A562E" w:rsidRDefault="009A562E" w:rsidP="009A562E">
            <w:pPr>
              <w:pStyle w:val="BasicParagraph"/>
              <w:spacing w:line="240" w:lineRule="auto"/>
              <w:contextualSpacing/>
              <w:jc w:val="center"/>
            </w:pPr>
            <w:r>
              <w:rPr>
                <w:b/>
                <w:bCs/>
                <w:sz w:val="20"/>
                <w:szCs w:val="20"/>
              </w:rPr>
              <w:t>H6</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ABBF802" w14:textId="77777777" w:rsidR="009A562E" w:rsidRDefault="009A562E" w:rsidP="009A562E">
            <w:pPr>
              <w:pStyle w:val="BasicParagraph"/>
              <w:spacing w:line="240" w:lineRule="auto"/>
              <w:contextualSpacing/>
            </w:pPr>
            <w:r>
              <w:rPr>
                <w:sz w:val="20"/>
                <w:szCs w:val="20"/>
              </w:rPr>
              <w:t>Destructive</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7850AE1" w14:textId="77777777" w:rsidR="009A562E" w:rsidRDefault="009A562E" w:rsidP="009A562E">
            <w:pPr>
              <w:pStyle w:val="BasicParagraph"/>
              <w:spacing w:line="240" w:lineRule="auto"/>
              <w:contextualSpacing/>
              <w:jc w:val="center"/>
            </w:pPr>
            <w:r>
              <w:rPr>
                <w:sz w:val="20"/>
                <w:szCs w:val="20"/>
              </w:rPr>
              <w:t>40-60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AB6C7B" w14:textId="77777777" w:rsidR="009A562E" w:rsidRDefault="009A562E" w:rsidP="009A562E">
            <w:pPr>
              <w:pStyle w:val="NoParagraphStyle"/>
              <w:spacing w:line="240" w:lineRule="auto"/>
              <w:contextualSpacing/>
              <w:textAlignment w:val="auto"/>
              <w:rPr>
                <w:color w:val="auto"/>
              </w:rPr>
            </w:pP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3A60C53" w14:textId="77777777" w:rsidR="009A562E" w:rsidRDefault="009A562E" w:rsidP="009A562E">
            <w:pPr>
              <w:pStyle w:val="BasicParagraph"/>
              <w:spacing w:line="240" w:lineRule="auto"/>
              <w:contextualSpacing/>
            </w:pPr>
            <w:r>
              <w:rPr>
                <w:sz w:val="20"/>
                <w:szCs w:val="20"/>
              </w:rPr>
              <w:t xml:space="preserve">Bodywork of grounded aircraft </w:t>
            </w:r>
            <w:proofErr w:type="gramStart"/>
            <w:r>
              <w:rPr>
                <w:sz w:val="20"/>
                <w:szCs w:val="20"/>
              </w:rPr>
              <w:t>dented,</w:t>
            </w:r>
            <w:proofErr w:type="gramEnd"/>
            <w:r>
              <w:rPr>
                <w:sz w:val="20"/>
                <w:szCs w:val="20"/>
              </w:rPr>
              <w:t xml:space="preserve"> brick walls pitted</w:t>
            </w:r>
          </w:p>
        </w:tc>
      </w:tr>
      <w:tr w:rsidR="009A562E" w14:paraId="22891D4F"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6F19EB" w14:textId="77777777" w:rsidR="009A562E" w:rsidRDefault="009A562E" w:rsidP="009A562E">
            <w:pPr>
              <w:pStyle w:val="BasicParagraph"/>
              <w:spacing w:line="240" w:lineRule="auto"/>
              <w:contextualSpacing/>
              <w:jc w:val="center"/>
            </w:pPr>
            <w:r>
              <w:rPr>
                <w:b/>
                <w:bCs/>
                <w:sz w:val="20"/>
                <w:szCs w:val="20"/>
              </w:rPr>
              <w:t>H7</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3DC789F" w14:textId="77777777" w:rsidR="009A562E" w:rsidRDefault="009A562E" w:rsidP="009A562E">
            <w:pPr>
              <w:pStyle w:val="BasicParagraph"/>
              <w:spacing w:line="240" w:lineRule="auto"/>
              <w:contextualSpacing/>
            </w:pPr>
            <w:r>
              <w:rPr>
                <w:sz w:val="20"/>
                <w:szCs w:val="20"/>
              </w:rPr>
              <w:t>Destructive</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FCFA205" w14:textId="77777777" w:rsidR="009A562E" w:rsidRDefault="009A562E" w:rsidP="009A562E">
            <w:pPr>
              <w:pStyle w:val="BasicParagraph"/>
              <w:spacing w:line="240" w:lineRule="auto"/>
              <w:contextualSpacing/>
              <w:jc w:val="center"/>
            </w:pPr>
            <w:r>
              <w:rPr>
                <w:sz w:val="20"/>
                <w:szCs w:val="20"/>
              </w:rPr>
              <w:t>50-75</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2EB378F" w14:textId="77777777" w:rsidR="009A562E" w:rsidRDefault="009A562E" w:rsidP="009A562E">
            <w:pPr>
              <w:pStyle w:val="NoParagraphStyle"/>
              <w:spacing w:line="240" w:lineRule="auto"/>
              <w:contextualSpacing/>
              <w:textAlignment w:val="auto"/>
              <w:rPr>
                <w:color w:val="auto"/>
              </w:rPr>
            </w:pP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401A20A" w14:textId="77777777" w:rsidR="009A562E" w:rsidRDefault="009A562E" w:rsidP="009A562E">
            <w:pPr>
              <w:pStyle w:val="BasicParagraph"/>
              <w:spacing w:line="240" w:lineRule="auto"/>
              <w:contextualSpacing/>
            </w:pPr>
            <w:r>
              <w:rPr>
                <w:sz w:val="20"/>
                <w:szCs w:val="20"/>
              </w:rPr>
              <w:t>Severe roof damage, risk of serious injuries</w:t>
            </w:r>
          </w:p>
        </w:tc>
      </w:tr>
      <w:tr w:rsidR="009A562E" w14:paraId="471D546B"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9DED177" w14:textId="77777777" w:rsidR="009A562E" w:rsidRDefault="009A562E" w:rsidP="009A562E">
            <w:pPr>
              <w:pStyle w:val="BasicParagraph"/>
              <w:spacing w:line="240" w:lineRule="auto"/>
              <w:contextualSpacing/>
              <w:jc w:val="center"/>
            </w:pPr>
            <w:r>
              <w:rPr>
                <w:b/>
                <w:bCs/>
                <w:sz w:val="20"/>
                <w:szCs w:val="20"/>
              </w:rPr>
              <w:t>H8</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3832A35" w14:textId="77777777" w:rsidR="009A562E" w:rsidRDefault="009A562E" w:rsidP="009A562E">
            <w:pPr>
              <w:pStyle w:val="BasicParagraph"/>
              <w:spacing w:line="240" w:lineRule="auto"/>
              <w:contextualSpacing/>
            </w:pPr>
            <w:r>
              <w:rPr>
                <w:sz w:val="20"/>
                <w:szCs w:val="20"/>
              </w:rPr>
              <w:t>Destructive</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BA8D406" w14:textId="77777777" w:rsidR="009A562E" w:rsidRDefault="009A562E" w:rsidP="009A562E">
            <w:pPr>
              <w:pStyle w:val="BasicParagraph"/>
              <w:spacing w:line="240" w:lineRule="auto"/>
              <w:contextualSpacing/>
              <w:jc w:val="center"/>
            </w:pPr>
            <w:r>
              <w:rPr>
                <w:sz w:val="20"/>
                <w:szCs w:val="20"/>
              </w:rPr>
              <w:t>60-90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A05A809" w14:textId="77777777" w:rsidR="009A562E" w:rsidRDefault="009A562E" w:rsidP="009A562E">
            <w:pPr>
              <w:pStyle w:val="NoParagraphStyle"/>
              <w:spacing w:line="240" w:lineRule="auto"/>
              <w:contextualSpacing/>
              <w:textAlignment w:val="auto"/>
              <w:rPr>
                <w:color w:val="auto"/>
              </w:rPr>
            </w:pP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BCFC409" w14:textId="77777777" w:rsidR="009A562E" w:rsidRDefault="009A562E" w:rsidP="009A562E">
            <w:pPr>
              <w:pStyle w:val="BasicParagraph"/>
              <w:spacing w:line="240" w:lineRule="auto"/>
              <w:contextualSpacing/>
            </w:pPr>
            <w:r>
              <w:rPr>
                <w:sz w:val="20"/>
                <w:szCs w:val="20"/>
              </w:rPr>
              <w:t>Severe damage to aircraft bodywork</w:t>
            </w:r>
          </w:p>
        </w:tc>
      </w:tr>
      <w:tr w:rsidR="009A562E" w14:paraId="4F003620"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1CBBCEF" w14:textId="77777777" w:rsidR="009A562E" w:rsidRDefault="009A562E" w:rsidP="009A562E">
            <w:pPr>
              <w:pStyle w:val="BasicParagraph"/>
              <w:spacing w:line="240" w:lineRule="auto"/>
              <w:contextualSpacing/>
              <w:jc w:val="center"/>
            </w:pPr>
            <w:r>
              <w:rPr>
                <w:b/>
                <w:bCs/>
                <w:sz w:val="20"/>
                <w:szCs w:val="20"/>
              </w:rPr>
              <w:t>H9</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90B662B" w14:textId="77777777" w:rsidR="009A562E" w:rsidRDefault="009A562E" w:rsidP="009A562E">
            <w:pPr>
              <w:pStyle w:val="BasicParagraph"/>
              <w:spacing w:line="240" w:lineRule="auto"/>
              <w:contextualSpacing/>
            </w:pPr>
            <w:r>
              <w:rPr>
                <w:sz w:val="20"/>
                <w:szCs w:val="20"/>
              </w:rPr>
              <w:t>Super Hailstorm</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A8A1201" w14:textId="77777777" w:rsidR="009A562E" w:rsidRDefault="009A562E" w:rsidP="009A562E">
            <w:pPr>
              <w:pStyle w:val="BasicParagraph"/>
              <w:spacing w:line="240" w:lineRule="auto"/>
              <w:contextualSpacing/>
              <w:jc w:val="center"/>
            </w:pPr>
            <w:r>
              <w:rPr>
                <w:sz w:val="20"/>
                <w:szCs w:val="20"/>
              </w:rPr>
              <w:t>75-100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A39BBE3" w14:textId="77777777" w:rsidR="009A562E" w:rsidRDefault="009A562E" w:rsidP="009A562E">
            <w:pPr>
              <w:pStyle w:val="NoParagraphStyle"/>
              <w:spacing w:line="240" w:lineRule="auto"/>
              <w:contextualSpacing/>
              <w:textAlignment w:val="auto"/>
              <w:rPr>
                <w:color w:val="auto"/>
              </w:rPr>
            </w:pP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169B4A2" w14:textId="77777777" w:rsidR="009A562E" w:rsidRDefault="009A562E" w:rsidP="009A562E">
            <w:pPr>
              <w:pStyle w:val="BasicParagraph"/>
              <w:spacing w:line="240" w:lineRule="auto"/>
              <w:contextualSpacing/>
            </w:pPr>
            <w:r>
              <w:rPr>
                <w:sz w:val="20"/>
                <w:szCs w:val="20"/>
              </w:rPr>
              <w:t>Extensive structural damage. Risk of severe or even fatal injuries to persons caught in the open</w:t>
            </w:r>
          </w:p>
        </w:tc>
      </w:tr>
      <w:tr w:rsidR="009A562E" w14:paraId="556D975E" w14:textId="77777777" w:rsidTr="009A562E">
        <w:trPr>
          <w:trHeight w:val="14"/>
        </w:trPr>
        <w:tc>
          <w:tcPr>
            <w:tcW w:w="50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A5CE0AA" w14:textId="77777777" w:rsidR="009A562E" w:rsidRDefault="009A562E" w:rsidP="009A562E">
            <w:pPr>
              <w:pStyle w:val="BasicParagraph"/>
              <w:spacing w:line="240" w:lineRule="auto"/>
              <w:contextualSpacing/>
              <w:jc w:val="center"/>
            </w:pPr>
            <w:r>
              <w:rPr>
                <w:b/>
                <w:bCs/>
                <w:sz w:val="20"/>
                <w:szCs w:val="20"/>
              </w:rPr>
              <w:t>H10</w:t>
            </w:r>
          </w:p>
        </w:tc>
        <w:tc>
          <w:tcPr>
            <w:tcW w:w="1922"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F104CE6" w14:textId="77777777" w:rsidR="009A562E" w:rsidRDefault="009A562E" w:rsidP="009A562E">
            <w:pPr>
              <w:pStyle w:val="BasicParagraph"/>
              <w:spacing w:line="240" w:lineRule="auto"/>
              <w:contextualSpacing/>
            </w:pPr>
            <w:r>
              <w:rPr>
                <w:sz w:val="20"/>
                <w:szCs w:val="20"/>
              </w:rPr>
              <w:t>Super Hailstorm</w:t>
            </w:r>
          </w:p>
        </w:tc>
        <w:tc>
          <w:tcPr>
            <w:tcW w:w="144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6DD57BA" w14:textId="77777777" w:rsidR="009A562E" w:rsidRDefault="009A562E" w:rsidP="009A562E">
            <w:pPr>
              <w:pStyle w:val="BasicParagraph"/>
              <w:spacing w:line="240" w:lineRule="auto"/>
              <w:contextualSpacing/>
              <w:jc w:val="center"/>
            </w:pPr>
            <w:r>
              <w:rPr>
                <w:sz w:val="20"/>
                <w:szCs w:val="20"/>
              </w:rPr>
              <w:t>&gt;100</w:t>
            </w:r>
          </w:p>
        </w:tc>
        <w:tc>
          <w:tcPr>
            <w:tcW w:w="156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1C8F396" w14:textId="77777777" w:rsidR="009A562E" w:rsidRDefault="009A562E" w:rsidP="009A562E">
            <w:pPr>
              <w:pStyle w:val="NoParagraphStyle"/>
              <w:spacing w:line="240" w:lineRule="auto"/>
              <w:contextualSpacing/>
              <w:textAlignment w:val="auto"/>
              <w:rPr>
                <w:color w:val="auto"/>
              </w:rPr>
            </w:pPr>
          </w:p>
        </w:tc>
        <w:tc>
          <w:tcPr>
            <w:tcW w:w="473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DB22158" w14:textId="77777777" w:rsidR="009A562E" w:rsidRDefault="009A562E" w:rsidP="009A562E">
            <w:pPr>
              <w:pStyle w:val="BasicParagraph"/>
              <w:spacing w:line="240" w:lineRule="auto"/>
              <w:contextualSpacing/>
            </w:pPr>
            <w:r>
              <w:rPr>
                <w:sz w:val="20"/>
                <w:szCs w:val="20"/>
              </w:rPr>
              <w:t>Extensive structural damage. Risk of severe or even fatal injuries to persons caught in the open</w:t>
            </w:r>
          </w:p>
        </w:tc>
      </w:tr>
      <w:tr w:rsidR="009A562E" w14:paraId="316D3F4E" w14:textId="77777777" w:rsidTr="009A562E">
        <w:trPr>
          <w:trHeight w:val="14"/>
        </w:trPr>
        <w:tc>
          <w:tcPr>
            <w:tcW w:w="10170" w:type="dxa"/>
            <w:gridSpan w:val="5"/>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73DBFEA" w14:textId="157245F1" w:rsidR="009A562E" w:rsidRDefault="009A562E" w:rsidP="009A562E">
            <w:pPr>
              <w:pStyle w:val="BasicParagraph"/>
              <w:spacing w:line="240" w:lineRule="auto"/>
              <w:contextualSpacing/>
            </w:pPr>
            <w:r>
              <w:rPr>
                <w:i/>
                <w:iCs/>
                <w:sz w:val="20"/>
                <w:szCs w:val="20"/>
              </w:rPr>
              <w:t xml:space="preserve">Source: </w:t>
            </w:r>
            <w:hyperlink r:id="rId10" w:history="1">
              <w:r w:rsidR="00615945" w:rsidRPr="00441E73">
                <w:rPr>
                  <w:rStyle w:val="Hyperlink"/>
                  <w:i/>
                  <w:iCs/>
                  <w:sz w:val="20"/>
                  <w:szCs w:val="20"/>
                </w:rPr>
                <w:t>https://www.torro.org.uk/research/hail/hscale</w:t>
              </w:r>
            </w:hyperlink>
            <w:r w:rsidR="00615945">
              <w:rPr>
                <w:i/>
                <w:iCs/>
                <w:sz w:val="20"/>
                <w:szCs w:val="20"/>
              </w:rPr>
              <w:t xml:space="preserve"> </w:t>
            </w:r>
          </w:p>
        </w:tc>
      </w:tr>
    </w:tbl>
    <w:p w14:paraId="72A3D3EC" w14:textId="77777777" w:rsidR="009A562E" w:rsidRPr="009A562E" w:rsidRDefault="009A562E" w:rsidP="009A562E">
      <w:pPr>
        <w:pStyle w:val="BasicParagraph"/>
        <w:rPr>
          <w:sz w:val="22"/>
        </w:rPr>
      </w:pPr>
    </w:p>
    <w:p w14:paraId="3F347A06" w14:textId="4E188FA3" w:rsidR="009A562E" w:rsidRDefault="009A562E" w:rsidP="009A562E">
      <w:pPr>
        <w:pStyle w:val="BasicParagraph"/>
        <w:rPr>
          <w:sz w:val="22"/>
        </w:rPr>
      </w:pPr>
      <w:r w:rsidRPr="009A562E">
        <w:rPr>
          <w:sz w:val="22"/>
        </w:rPr>
        <w:t xml:space="preserve">Hailstorms usually occur in Vermont during the summer months and generally accompany passing thunderstorms. While local in nature, these storms can be significant to area farmers, who can lose entire fields of crops in a single hailstorm. Large hail is also capable of property damage, </w:t>
      </w:r>
      <w:r w:rsidR="008332E1" w:rsidRPr="009A562E">
        <w:rPr>
          <w:sz w:val="22"/>
        </w:rPr>
        <w:t>including</w:t>
      </w:r>
      <w:r w:rsidRPr="009A562E">
        <w:rPr>
          <w:sz w:val="22"/>
        </w:rPr>
        <w:t xml:space="preserve"> both structures and vehicles. Hailstone size can range from the size of a pea to t</w:t>
      </w:r>
      <w:r>
        <w:rPr>
          <w:sz w:val="22"/>
        </w:rPr>
        <w:t>he size of a melon (</w:t>
      </w:r>
      <w:r w:rsidRPr="00C22C7C">
        <w:rPr>
          <w:sz w:val="22"/>
          <w:highlight w:val="yellow"/>
        </w:rPr>
        <w:t>Table 40</w:t>
      </w:r>
      <w:r>
        <w:rPr>
          <w:sz w:val="22"/>
        </w:rPr>
        <w:t xml:space="preserve">). </w:t>
      </w:r>
    </w:p>
    <w:p w14:paraId="0D0B940D" w14:textId="77777777" w:rsidR="009A562E" w:rsidRDefault="009A562E" w:rsidP="009A562E">
      <w:pPr>
        <w:pStyle w:val="BasicParagraph"/>
        <w:rPr>
          <w:sz w:val="22"/>
        </w:rPr>
      </w:pPr>
    </w:p>
    <w:tbl>
      <w:tblPr>
        <w:tblW w:w="0" w:type="auto"/>
        <w:tblInd w:w="-10" w:type="dxa"/>
        <w:tblLayout w:type="fixed"/>
        <w:tblCellMar>
          <w:left w:w="0" w:type="dxa"/>
          <w:right w:w="0" w:type="dxa"/>
        </w:tblCellMar>
        <w:tblLook w:val="0000" w:firstRow="0" w:lastRow="0" w:firstColumn="0" w:lastColumn="0" w:noHBand="0" w:noVBand="0"/>
      </w:tblPr>
      <w:tblGrid>
        <w:gridCol w:w="710"/>
        <w:gridCol w:w="1843"/>
        <w:gridCol w:w="3677"/>
      </w:tblGrid>
      <w:tr w:rsidR="009A562E" w14:paraId="1C5B06B7" w14:textId="77777777" w:rsidTr="009A562E">
        <w:trPr>
          <w:trHeight w:val="14"/>
        </w:trPr>
        <w:tc>
          <w:tcPr>
            <w:tcW w:w="6230" w:type="dxa"/>
            <w:gridSpan w:val="3"/>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0890D25A" w14:textId="77777777" w:rsidR="009A562E" w:rsidRDefault="009A562E" w:rsidP="009A562E">
            <w:pPr>
              <w:pStyle w:val="Tables"/>
              <w:spacing w:line="240" w:lineRule="auto"/>
              <w:contextualSpacing/>
            </w:pPr>
            <w:r>
              <w:rPr>
                <w:b/>
                <w:bCs/>
                <w:color w:val="FFFFFF"/>
              </w:rPr>
              <w:t>Table 40: Hail Size and Diameter in Relation to TORRO Scale</w:t>
            </w:r>
          </w:p>
        </w:tc>
      </w:tr>
      <w:tr w:rsidR="009A562E" w14:paraId="7532962D"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71B5042" w14:textId="77777777" w:rsidR="009A562E" w:rsidRDefault="009A562E" w:rsidP="009A562E">
            <w:pPr>
              <w:pStyle w:val="BasicParagraph"/>
              <w:spacing w:line="240" w:lineRule="auto"/>
              <w:contextualSpacing/>
              <w:jc w:val="center"/>
            </w:pPr>
            <w:r>
              <w:rPr>
                <w:b/>
                <w:bCs/>
                <w:sz w:val="20"/>
                <w:szCs w:val="20"/>
              </w:rPr>
              <w:lastRenderedPageBreak/>
              <w:t>Size Code</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CF41BAA" w14:textId="77777777" w:rsidR="009A562E" w:rsidRDefault="009A562E" w:rsidP="009A562E">
            <w:pPr>
              <w:pStyle w:val="BasicParagraph"/>
              <w:spacing w:line="240" w:lineRule="auto"/>
              <w:contextualSpacing/>
              <w:jc w:val="center"/>
            </w:pPr>
            <w:r>
              <w:rPr>
                <w:b/>
                <w:bCs/>
                <w:sz w:val="20"/>
                <w:szCs w:val="20"/>
              </w:rPr>
              <w:t>Maximum Diameter (mm)</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1FF54C8" w14:textId="77777777" w:rsidR="009A562E" w:rsidRDefault="009A562E" w:rsidP="009A562E">
            <w:pPr>
              <w:pStyle w:val="BasicParagraph"/>
              <w:spacing w:line="240" w:lineRule="auto"/>
              <w:contextualSpacing/>
              <w:jc w:val="center"/>
            </w:pPr>
            <w:r>
              <w:rPr>
                <w:b/>
                <w:bCs/>
                <w:sz w:val="20"/>
                <w:szCs w:val="20"/>
              </w:rPr>
              <w:t>Description</w:t>
            </w:r>
          </w:p>
        </w:tc>
      </w:tr>
      <w:tr w:rsidR="009A562E" w14:paraId="775EAC46"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B584315" w14:textId="77777777" w:rsidR="009A562E" w:rsidRDefault="009A562E" w:rsidP="009A562E">
            <w:pPr>
              <w:pStyle w:val="BasicParagraph"/>
              <w:spacing w:line="240" w:lineRule="auto"/>
              <w:contextualSpacing/>
              <w:jc w:val="center"/>
            </w:pPr>
            <w:r>
              <w:rPr>
                <w:b/>
                <w:bCs/>
                <w:sz w:val="20"/>
                <w:szCs w:val="20"/>
              </w:rPr>
              <w:t>0</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037262D" w14:textId="77777777" w:rsidR="009A562E" w:rsidRDefault="009A562E" w:rsidP="009A562E">
            <w:pPr>
              <w:pStyle w:val="BasicParagraph"/>
              <w:spacing w:line="240" w:lineRule="auto"/>
              <w:contextualSpacing/>
              <w:jc w:val="center"/>
            </w:pPr>
            <w:r>
              <w:rPr>
                <w:sz w:val="20"/>
                <w:szCs w:val="20"/>
              </w:rPr>
              <w:t>5-9</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B7617F1" w14:textId="77777777" w:rsidR="009A562E" w:rsidRDefault="009A562E" w:rsidP="009A562E">
            <w:pPr>
              <w:pStyle w:val="BasicParagraph"/>
              <w:spacing w:line="240" w:lineRule="auto"/>
              <w:contextualSpacing/>
            </w:pPr>
            <w:r>
              <w:rPr>
                <w:sz w:val="20"/>
                <w:szCs w:val="20"/>
              </w:rPr>
              <w:t>Pea</w:t>
            </w:r>
          </w:p>
        </w:tc>
      </w:tr>
      <w:tr w:rsidR="009A562E" w14:paraId="0CB5D4FC"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49841BE" w14:textId="77777777" w:rsidR="009A562E" w:rsidRDefault="009A562E" w:rsidP="009A562E">
            <w:pPr>
              <w:pStyle w:val="BasicParagraph"/>
              <w:spacing w:line="240" w:lineRule="auto"/>
              <w:contextualSpacing/>
              <w:jc w:val="center"/>
            </w:pPr>
            <w:r>
              <w:rPr>
                <w:b/>
                <w:bCs/>
                <w:sz w:val="20"/>
                <w:szCs w:val="20"/>
              </w:rPr>
              <w:t>1</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1545DA6" w14:textId="77777777" w:rsidR="009A562E" w:rsidRDefault="009A562E" w:rsidP="009A562E">
            <w:pPr>
              <w:pStyle w:val="BasicParagraph"/>
              <w:spacing w:line="240" w:lineRule="auto"/>
              <w:contextualSpacing/>
              <w:jc w:val="center"/>
            </w:pPr>
            <w:r>
              <w:rPr>
                <w:sz w:val="20"/>
                <w:szCs w:val="20"/>
              </w:rPr>
              <w:t>10-15</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0DAC804" w14:textId="77777777" w:rsidR="009A562E" w:rsidRDefault="009A562E" w:rsidP="009A562E">
            <w:pPr>
              <w:pStyle w:val="BasicParagraph"/>
              <w:spacing w:line="240" w:lineRule="auto"/>
              <w:contextualSpacing/>
            </w:pPr>
            <w:r>
              <w:rPr>
                <w:sz w:val="20"/>
                <w:szCs w:val="20"/>
              </w:rPr>
              <w:t>Mothball</w:t>
            </w:r>
          </w:p>
        </w:tc>
      </w:tr>
      <w:tr w:rsidR="009A562E" w14:paraId="3980B8F2"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8F999B5" w14:textId="77777777" w:rsidR="009A562E" w:rsidRDefault="009A562E" w:rsidP="009A562E">
            <w:pPr>
              <w:pStyle w:val="BasicParagraph"/>
              <w:spacing w:line="240" w:lineRule="auto"/>
              <w:contextualSpacing/>
              <w:jc w:val="center"/>
            </w:pPr>
            <w:r>
              <w:rPr>
                <w:b/>
                <w:bCs/>
                <w:sz w:val="20"/>
                <w:szCs w:val="20"/>
              </w:rPr>
              <w:t>2</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98E1FA6" w14:textId="77777777" w:rsidR="009A562E" w:rsidRDefault="009A562E" w:rsidP="009A562E">
            <w:pPr>
              <w:pStyle w:val="BasicParagraph"/>
              <w:spacing w:line="240" w:lineRule="auto"/>
              <w:contextualSpacing/>
              <w:jc w:val="center"/>
            </w:pPr>
            <w:r>
              <w:rPr>
                <w:sz w:val="20"/>
                <w:szCs w:val="20"/>
              </w:rPr>
              <w:t>16-20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5AEB2A1" w14:textId="77777777" w:rsidR="009A562E" w:rsidRDefault="009A562E" w:rsidP="009A562E">
            <w:pPr>
              <w:pStyle w:val="BasicParagraph"/>
              <w:spacing w:line="240" w:lineRule="auto"/>
              <w:contextualSpacing/>
            </w:pPr>
            <w:r>
              <w:rPr>
                <w:sz w:val="20"/>
                <w:szCs w:val="20"/>
              </w:rPr>
              <w:t>Marble, grape</w:t>
            </w:r>
          </w:p>
        </w:tc>
      </w:tr>
      <w:tr w:rsidR="009A562E" w14:paraId="164181CA"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FCD5EC4" w14:textId="77777777" w:rsidR="009A562E" w:rsidRDefault="009A562E" w:rsidP="009A562E">
            <w:pPr>
              <w:pStyle w:val="BasicParagraph"/>
              <w:spacing w:line="240" w:lineRule="auto"/>
              <w:contextualSpacing/>
              <w:jc w:val="center"/>
            </w:pPr>
            <w:r>
              <w:rPr>
                <w:b/>
                <w:bCs/>
                <w:sz w:val="20"/>
                <w:szCs w:val="20"/>
              </w:rPr>
              <w:t>3</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C9CFF54" w14:textId="77777777" w:rsidR="009A562E" w:rsidRDefault="009A562E" w:rsidP="009A562E">
            <w:pPr>
              <w:pStyle w:val="BasicParagraph"/>
              <w:spacing w:line="240" w:lineRule="auto"/>
              <w:contextualSpacing/>
              <w:jc w:val="center"/>
            </w:pPr>
            <w:r>
              <w:rPr>
                <w:sz w:val="20"/>
                <w:szCs w:val="20"/>
              </w:rPr>
              <w:t>21-30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752C007" w14:textId="77777777" w:rsidR="009A562E" w:rsidRDefault="009A562E" w:rsidP="009A562E">
            <w:pPr>
              <w:pStyle w:val="BasicParagraph"/>
              <w:spacing w:line="240" w:lineRule="auto"/>
              <w:contextualSpacing/>
            </w:pPr>
            <w:r>
              <w:rPr>
                <w:sz w:val="20"/>
                <w:szCs w:val="20"/>
              </w:rPr>
              <w:t>Walnut</w:t>
            </w:r>
          </w:p>
        </w:tc>
      </w:tr>
      <w:tr w:rsidR="009A562E" w14:paraId="18D3BB13"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598DEE6" w14:textId="77777777" w:rsidR="009A562E" w:rsidRDefault="009A562E" w:rsidP="009A562E">
            <w:pPr>
              <w:pStyle w:val="BasicParagraph"/>
              <w:spacing w:line="240" w:lineRule="auto"/>
              <w:contextualSpacing/>
              <w:jc w:val="center"/>
            </w:pPr>
            <w:r>
              <w:rPr>
                <w:b/>
                <w:bCs/>
                <w:sz w:val="20"/>
                <w:szCs w:val="20"/>
              </w:rPr>
              <w:t>4</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202DD1" w14:textId="77777777" w:rsidR="009A562E" w:rsidRDefault="009A562E" w:rsidP="009A562E">
            <w:pPr>
              <w:pStyle w:val="BasicParagraph"/>
              <w:spacing w:line="240" w:lineRule="auto"/>
              <w:contextualSpacing/>
              <w:jc w:val="center"/>
            </w:pPr>
            <w:r>
              <w:rPr>
                <w:sz w:val="20"/>
                <w:szCs w:val="20"/>
              </w:rPr>
              <w:t>31-40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D32CAB3" w14:textId="77777777" w:rsidR="009A562E" w:rsidRDefault="009A562E" w:rsidP="009A562E">
            <w:pPr>
              <w:pStyle w:val="BasicParagraph"/>
              <w:spacing w:line="240" w:lineRule="auto"/>
              <w:contextualSpacing/>
            </w:pPr>
            <w:r>
              <w:rPr>
                <w:sz w:val="20"/>
                <w:szCs w:val="20"/>
              </w:rPr>
              <w:t>Pigeon’s egg &gt; squash ball</w:t>
            </w:r>
          </w:p>
        </w:tc>
      </w:tr>
      <w:tr w:rsidR="009A562E" w14:paraId="241A46DD"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4240AAE" w14:textId="77777777" w:rsidR="009A562E" w:rsidRDefault="009A562E" w:rsidP="009A562E">
            <w:pPr>
              <w:pStyle w:val="BasicParagraph"/>
              <w:spacing w:line="240" w:lineRule="auto"/>
              <w:contextualSpacing/>
              <w:jc w:val="center"/>
            </w:pPr>
            <w:r>
              <w:rPr>
                <w:b/>
                <w:bCs/>
                <w:sz w:val="20"/>
                <w:szCs w:val="20"/>
              </w:rPr>
              <w:t>5</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7EAA635" w14:textId="77777777" w:rsidR="009A562E" w:rsidRDefault="009A562E" w:rsidP="009A562E">
            <w:pPr>
              <w:pStyle w:val="BasicParagraph"/>
              <w:spacing w:line="240" w:lineRule="auto"/>
              <w:contextualSpacing/>
              <w:jc w:val="center"/>
            </w:pPr>
            <w:r>
              <w:rPr>
                <w:sz w:val="20"/>
                <w:szCs w:val="20"/>
              </w:rPr>
              <w:t>41-50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04746C4" w14:textId="77777777" w:rsidR="009A562E" w:rsidRDefault="009A562E" w:rsidP="009A562E">
            <w:pPr>
              <w:pStyle w:val="BasicParagraph"/>
              <w:spacing w:line="240" w:lineRule="auto"/>
              <w:contextualSpacing/>
            </w:pPr>
            <w:r>
              <w:rPr>
                <w:sz w:val="20"/>
                <w:szCs w:val="20"/>
              </w:rPr>
              <w:t>Golf ball &gt; Pullet’s egg</w:t>
            </w:r>
          </w:p>
        </w:tc>
      </w:tr>
      <w:tr w:rsidR="009A562E" w14:paraId="5F76026B"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9B4EA11" w14:textId="77777777" w:rsidR="009A562E" w:rsidRDefault="009A562E" w:rsidP="009A562E">
            <w:pPr>
              <w:pStyle w:val="BasicParagraph"/>
              <w:spacing w:line="240" w:lineRule="auto"/>
              <w:contextualSpacing/>
              <w:jc w:val="center"/>
            </w:pPr>
            <w:r>
              <w:rPr>
                <w:b/>
                <w:bCs/>
                <w:sz w:val="20"/>
                <w:szCs w:val="20"/>
              </w:rPr>
              <w:t>6</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8B039E7" w14:textId="77777777" w:rsidR="009A562E" w:rsidRDefault="009A562E" w:rsidP="009A562E">
            <w:pPr>
              <w:pStyle w:val="BasicParagraph"/>
              <w:spacing w:line="240" w:lineRule="auto"/>
              <w:contextualSpacing/>
              <w:jc w:val="center"/>
            </w:pPr>
            <w:r>
              <w:rPr>
                <w:sz w:val="20"/>
                <w:szCs w:val="20"/>
              </w:rPr>
              <w:t>51-60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62FF10" w14:textId="77777777" w:rsidR="009A562E" w:rsidRDefault="009A562E" w:rsidP="009A562E">
            <w:pPr>
              <w:pStyle w:val="BasicParagraph"/>
              <w:spacing w:line="240" w:lineRule="auto"/>
              <w:contextualSpacing/>
            </w:pPr>
            <w:r>
              <w:rPr>
                <w:sz w:val="20"/>
                <w:szCs w:val="20"/>
              </w:rPr>
              <w:t>Hen’s egg</w:t>
            </w:r>
          </w:p>
        </w:tc>
      </w:tr>
      <w:tr w:rsidR="009A562E" w14:paraId="5E33571A"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5697EEC" w14:textId="77777777" w:rsidR="009A562E" w:rsidRDefault="009A562E" w:rsidP="009A562E">
            <w:pPr>
              <w:pStyle w:val="BasicParagraph"/>
              <w:spacing w:line="240" w:lineRule="auto"/>
              <w:contextualSpacing/>
              <w:jc w:val="center"/>
            </w:pPr>
            <w:r>
              <w:rPr>
                <w:b/>
                <w:bCs/>
                <w:sz w:val="20"/>
                <w:szCs w:val="20"/>
              </w:rPr>
              <w:t>7</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5D98AA9" w14:textId="77777777" w:rsidR="009A562E" w:rsidRDefault="009A562E" w:rsidP="009A562E">
            <w:pPr>
              <w:pStyle w:val="BasicParagraph"/>
              <w:spacing w:line="240" w:lineRule="auto"/>
              <w:contextualSpacing/>
              <w:jc w:val="center"/>
            </w:pPr>
            <w:r>
              <w:rPr>
                <w:sz w:val="20"/>
                <w:szCs w:val="20"/>
              </w:rPr>
              <w:t>61-75</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0E3347C" w14:textId="77777777" w:rsidR="009A562E" w:rsidRDefault="009A562E" w:rsidP="009A562E">
            <w:pPr>
              <w:pStyle w:val="BasicParagraph"/>
              <w:spacing w:line="240" w:lineRule="auto"/>
              <w:contextualSpacing/>
            </w:pPr>
            <w:r>
              <w:rPr>
                <w:sz w:val="20"/>
                <w:szCs w:val="20"/>
              </w:rPr>
              <w:t>Tennis ball &gt; cricket ball</w:t>
            </w:r>
          </w:p>
        </w:tc>
      </w:tr>
      <w:tr w:rsidR="009A562E" w14:paraId="03DEE597"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4B0A208" w14:textId="77777777" w:rsidR="009A562E" w:rsidRDefault="009A562E" w:rsidP="009A562E">
            <w:pPr>
              <w:pStyle w:val="BasicParagraph"/>
              <w:spacing w:line="240" w:lineRule="auto"/>
              <w:contextualSpacing/>
              <w:jc w:val="center"/>
            </w:pPr>
            <w:r>
              <w:rPr>
                <w:b/>
                <w:bCs/>
                <w:sz w:val="20"/>
                <w:szCs w:val="20"/>
              </w:rPr>
              <w:t>8</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10D7708" w14:textId="77777777" w:rsidR="009A562E" w:rsidRDefault="009A562E" w:rsidP="009A562E">
            <w:pPr>
              <w:pStyle w:val="BasicParagraph"/>
              <w:spacing w:line="240" w:lineRule="auto"/>
              <w:contextualSpacing/>
              <w:jc w:val="center"/>
            </w:pPr>
            <w:r>
              <w:rPr>
                <w:sz w:val="20"/>
                <w:szCs w:val="20"/>
              </w:rPr>
              <w:t>76-90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E709756" w14:textId="77777777" w:rsidR="009A562E" w:rsidRDefault="009A562E" w:rsidP="009A562E">
            <w:pPr>
              <w:pStyle w:val="BasicParagraph"/>
              <w:spacing w:line="240" w:lineRule="auto"/>
              <w:contextualSpacing/>
            </w:pPr>
            <w:r>
              <w:rPr>
                <w:sz w:val="20"/>
                <w:szCs w:val="20"/>
              </w:rPr>
              <w:t>Large orange &gt; Soft ball</w:t>
            </w:r>
          </w:p>
        </w:tc>
      </w:tr>
      <w:tr w:rsidR="009A562E" w14:paraId="3FAF86F4"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B2B7304" w14:textId="77777777" w:rsidR="009A562E" w:rsidRDefault="009A562E" w:rsidP="009A562E">
            <w:pPr>
              <w:pStyle w:val="BasicParagraph"/>
              <w:spacing w:line="240" w:lineRule="auto"/>
              <w:contextualSpacing/>
              <w:jc w:val="center"/>
            </w:pPr>
            <w:r>
              <w:rPr>
                <w:b/>
                <w:bCs/>
                <w:sz w:val="20"/>
                <w:szCs w:val="20"/>
              </w:rPr>
              <w:t>9</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3EDCD98" w14:textId="77777777" w:rsidR="009A562E" w:rsidRDefault="009A562E" w:rsidP="009A562E">
            <w:pPr>
              <w:pStyle w:val="BasicParagraph"/>
              <w:spacing w:line="240" w:lineRule="auto"/>
              <w:contextualSpacing/>
              <w:jc w:val="center"/>
            </w:pPr>
            <w:r>
              <w:rPr>
                <w:sz w:val="20"/>
                <w:szCs w:val="20"/>
              </w:rPr>
              <w:t>91-100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1C4FFEA" w14:textId="77777777" w:rsidR="009A562E" w:rsidRDefault="009A562E" w:rsidP="009A562E">
            <w:pPr>
              <w:pStyle w:val="BasicParagraph"/>
              <w:spacing w:line="240" w:lineRule="auto"/>
              <w:contextualSpacing/>
            </w:pPr>
            <w:r>
              <w:rPr>
                <w:sz w:val="20"/>
                <w:szCs w:val="20"/>
              </w:rPr>
              <w:t>Grapefruit</w:t>
            </w:r>
          </w:p>
        </w:tc>
      </w:tr>
      <w:tr w:rsidR="009A562E" w14:paraId="62B82676" w14:textId="77777777" w:rsidTr="009A562E">
        <w:trPr>
          <w:trHeight w:val="14"/>
        </w:trPr>
        <w:tc>
          <w:tcPr>
            <w:tcW w:w="7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369756" w14:textId="77777777" w:rsidR="009A562E" w:rsidRDefault="009A562E" w:rsidP="009A562E">
            <w:pPr>
              <w:pStyle w:val="BasicParagraph"/>
              <w:spacing w:line="240" w:lineRule="auto"/>
              <w:contextualSpacing/>
              <w:jc w:val="center"/>
            </w:pPr>
            <w:r>
              <w:rPr>
                <w:b/>
                <w:bCs/>
                <w:sz w:val="20"/>
                <w:szCs w:val="20"/>
              </w:rPr>
              <w:t>10</w:t>
            </w:r>
          </w:p>
        </w:tc>
        <w:tc>
          <w:tcPr>
            <w:tcW w:w="1843"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68F1812" w14:textId="77777777" w:rsidR="009A562E" w:rsidRDefault="009A562E" w:rsidP="009A562E">
            <w:pPr>
              <w:pStyle w:val="BasicParagraph"/>
              <w:spacing w:line="240" w:lineRule="auto"/>
              <w:contextualSpacing/>
              <w:jc w:val="center"/>
            </w:pPr>
            <w:r>
              <w:rPr>
                <w:sz w:val="20"/>
                <w:szCs w:val="20"/>
              </w:rPr>
              <w:t>&gt;100</w:t>
            </w:r>
          </w:p>
        </w:tc>
        <w:tc>
          <w:tcPr>
            <w:tcW w:w="367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4A67C3F" w14:textId="77777777" w:rsidR="009A562E" w:rsidRDefault="009A562E" w:rsidP="009A562E">
            <w:pPr>
              <w:pStyle w:val="BasicParagraph"/>
              <w:spacing w:line="240" w:lineRule="auto"/>
              <w:contextualSpacing/>
            </w:pPr>
            <w:r>
              <w:rPr>
                <w:sz w:val="20"/>
                <w:szCs w:val="20"/>
              </w:rPr>
              <w:t>Melon</w:t>
            </w:r>
          </w:p>
        </w:tc>
      </w:tr>
      <w:tr w:rsidR="009A562E" w14:paraId="6A78F7E8" w14:textId="77777777" w:rsidTr="009A562E">
        <w:trPr>
          <w:trHeight w:val="14"/>
        </w:trPr>
        <w:tc>
          <w:tcPr>
            <w:tcW w:w="6230" w:type="dxa"/>
            <w:gridSpan w:val="3"/>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EDA1A72" w14:textId="32F93D3C" w:rsidR="009A562E" w:rsidRDefault="009A562E" w:rsidP="009A562E">
            <w:pPr>
              <w:pStyle w:val="BasicParagraph"/>
              <w:spacing w:line="240" w:lineRule="auto"/>
              <w:contextualSpacing/>
            </w:pPr>
            <w:r>
              <w:rPr>
                <w:i/>
                <w:iCs/>
                <w:sz w:val="20"/>
                <w:szCs w:val="20"/>
              </w:rPr>
              <w:t xml:space="preserve">Source: </w:t>
            </w:r>
            <w:hyperlink r:id="rId11" w:history="1">
              <w:r w:rsidR="008976EB" w:rsidRPr="00441E73">
                <w:rPr>
                  <w:rStyle w:val="Hyperlink"/>
                  <w:i/>
                  <w:iCs/>
                  <w:sz w:val="20"/>
                  <w:szCs w:val="20"/>
                </w:rPr>
                <w:t>https://www.torro.org.uk/research/hail/hscale</w:t>
              </w:r>
            </w:hyperlink>
            <w:r w:rsidR="008976EB">
              <w:rPr>
                <w:i/>
                <w:iCs/>
                <w:sz w:val="20"/>
                <w:szCs w:val="20"/>
              </w:rPr>
              <w:t xml:space="preserve"> </w:t>
            </w:r>
          </w:p>
        </w:tc>
      </w:tr>
    </w:tbl>
    <w:p w14:paraId="0E27B00A" w14:textId="77777777" w:rsidR="009A562E" w:rsidRPr="009A562E" w:rsidRDefault="009A562E" w:rsidP="009A562E">
      <w:pPr>
        <w:pStyle w:val="BasicParagraph"/>
        <w:rPr>
          <w:sz w:val="22"/>
        </w:rPr>
      </w:pPr>
    </w:p>
    <w:p w14:paraId="711ECAA7" w14:textId="77777777" w:rsidR="00130791" w:rsidRDefault="00130791" w:rsidP="00130791">
      <w:pPr>
        <w:pStyle w:val="TOC"/>
      </w:pPr>
      <w:r>
        <w:t>Location</w:t>
      </w:r>
    </w:p>
    <w:p w14:paraId="486796F3" w14:textId="1E3C7A54" w:rsidR="00130791" w:rsidRDefault="00E023DD" w:rsidP="00130791">
      <w:pPr>
        <w:pStyle w:val="TOC"/>
        <w:rPr>
          <w:b w:val="0"/>
          <w:bCs w:val="0"/>
          <w:sz w:val="22"/>
          <w:szCs w:val="22"/>
        </w:rPr>
      </w:pPr>
      <w:r w:rsidRPr="42D1C99A">
        <w:rPr>
          <w:b w:val="0"/>
          <w:bCs w:val="0"/>
          <w:sz w:val="22"/>
          <w:szCs w:val="22"/>
        </w:rPr>
        <w:t xml:space="preserve">Hail can occur anywhere in Vermont. </w:t>
      </w:r>
      <w:r w:rsidR="00EE24CB" w:rsidRPr="42D1C99A">
        <w:rPr>
          <w:b w:val="0"/>
          <w:bCs w:val="0"/>
          <w:sz w:val="22"/>
          <w:szCs w:val="22"/>
        </w:rPr>
        <w:t xml:space="preserve">See hail history below for details on locations of previous occurrences. </w:t>
      </w:r>
    </w:p>
    <w:p w14:paraId="386DFF29" w14:textId="77777777" w:rsidR="00735AAD" w:rsidRPr="00735AAD" w:rsidRDefault="00735AAD" w:rsidP="00130791">
      <w:pPr>
        <w:pStyle w:val="TOC"/>
        <w:rPr>
          <w:b w:val="0"/>
          <w:bCs w:val="0"/>
          <w:sz w:val="22"/>
          <w:szCs w:val="22"/>
        </w:rPr>
      </w:pPr>
    </w:p>
    <w:p w14:paraId="731E4B3C" w14:textId="74012F67" w:rsidR="009A562E" w:rsidRDefault="009A562E" w:rsidP="009A562E">
      <w:pPr>
        <w:pStyle w:val="TOC"/>
      </w:pPr>
      <w:r>
        <w:t>Hail History</w:t>
      </w:r>
    </w:p>
    <w:p w14:paraId="60061E4C" w14:textId="77777777" w:rsidR="009A562E" w:rsidRPr="009A562E" w:rsidRDefault="009A562E" w:rsidP="009A562E">
      <w:pPr>
        <w:pStyle w:val="BasicParagraph"/>
        <w:rPr>
          <w:sz w:val="22"/>
          <w:szCs w:val="22"/>
        </w:rPr>
      </w:pPr>
    </w:p>
    <w:p w14:paraId="6D1D8D5B" w14:textId="39FF8A57" w:rsidR="009A562E" w:rsidRPr="009A562E" w:rsidRDefault="009A562E" w:rsidP="009A562E">
      <w:pPr>
        <w:pStyle w:val="BasicParagraph"/>
        <w:rPr>
          <w:sz w:val="22"/>
          <w:szCs w:val="22"/>
        </w:rPr>
      </w:pPr>
      <w:r w:rsidRPr="009A562E">
        <w:rPr>
          <w:sz w:val="22"/>
          <w:szCs w:val="22"/>
        </w:rPr>
        <w:t xml:space="preserve">There have been </w:t>
      </w:r>
      <w:r w:rsidR="4A846C4E" w:rsidRPr="009A562E">
        <w:rPr>
          <w:sz w:val="22"/>
          <w:szCs w:val="22"/>
        </w:rPr>
        <w:t xml:space="preserve">626 </w:t>
      </w:r>
      <w:r w:rsidRPr="009A562E">
        <w:rPr>
          <w:sz w:val="22"/>
          <w:szCs w:val="22"/>
        </w:rPr>
        <w:t>hail events in Vermont since 2000, causing over $5</w:t>
      </w:r>
      <w:r w:rsidR="1C55D85E" w:rsidRPr="009A562E">
        <w:rPr>
          <w:sz w:val="22"/>
          <w:szCs w:val="22"/>
        </w:rPr>
        <w:t>85</w:t>
      </w:r>
      <w:r w:rsidRPr="009A562E">
        <w:rPr>
          <w:sz w:val="22"/>
          <w:szCs w:val="22"/>
        </w:rPr>
        <w:t>,000 in property damage and $261,000 in documented crop damage</w:t>
      </w:r>
      <w:r w:rsidRPr="009A562E">
        <w:rPr>
          <w:rStyle w:val="Footnote"/>
          <w:sz w:val="22"/>
          <w:szCs w:val="22"/>
          <w:vertAlign w:val="superscript"/>
        </w:rPr>
        <w:footnoteReference w:id="2"/>
      </w:r>
      <w:r w:rsidRPr="009A562E">
        <w:rPr>
          <w:sz w:val="22"/>
          <w:szCs w:val="22"/>
        </w:rPr>
        <w:t>. The largest recorded hail was 3.</w:t>
      </w:r>
      <w:r w:rsidR="360699A1" w:rsidRPr="009A562E">
        <w:rPr>
          <w:sz w:val="22"/>
          <w:szCs w:val="22"/>
        </w:rPr>
        <w:t>3</w:t>
      </w:r>
      <w:r w:rsidRPr="009A562E">
        <w:rPr>
          <w:sz w:val="22"/>
          <w:szCs w:val="22"/>
        </w:rPr>
        <w:t xml:space="preserve">” in Westford in July 2009, with an estimated $100,000 in damages. The second largest hail event was in June 2011, with recorded hail of 3.25” in Shaftsbury. </w:t>
      </w:r>
    </w:p>
    <w:p w14:paraId="44EAFD9C" w14:textId="77777777" w:rsidR="009A562E" w:rsidRPr="009A562E" w:rsidRDefault="009A562E" w:rsidP="009A562E">
      <w:pPr>
        <w:pStyle w:val="BasicParagraph"/>
        <w:rPr>
          <w:sz w:val="22"/>
          <w:szCs w:val="22"/>
        </w:rPr>
      </w:pPr>
    </w:p>
    <w:p w14:paraId="659221BB" w14:textId="330FBF2D" w:rsidR="009A562E" w:rsidRDefault="009A562E" w:rsidP="009A562E">
      <w:pPr>
        <w:pStyle w:val="BasicParagraph"/>
        <w:rPr>
          <w:sz w:val="22"/>
          <w:szCs w:val="22"/>
        </w:rPr>
      </w:pPr>
      <w:r w:rsidRPr="2B421BE2">
        <w:rPr>
          <w:sz w:val="22"/>
          <w:szCs w:val="22"/>
        </w:rPr>
        <w:t>Hail is considered a relatively infrequent occurrence in Vermont. Those hail events that do occur tend to be highly localized and limited to a relatively small area. Table 41 is a summary of all hail events between 2000 and 20</w:t>
      </w:r>
      <w:r w:rsidR="767F2CB7" w:rsidRPr="2B421BE2">
        <w:rPr>
          <w:sz w:val="22"/>
          <w:szCs w:val="22"/>
        </w:rPr>
        <w:t>22</w:t>
      </w:r>
      <w:r w:rsidRPr="2B421BE2">
        <w:rPr>
          <w:sz w:val="22"/>
          <w:szCs w:val="22"/>
        </w:rPr>
        <w:t xml:space="preserve">. </w:t>
      </w:r>
    </w:p>
    <w:p w14:paraId="4B94D5A5" w14:textId="77777777" w:rsidR="009A562E" w:rsidRDefault="009A562E" w:rsidP="009A562E">
      <w:pPr>
        <w:pStyle w:val="BasicParagraph"/>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854"/>
        <w:gridCol w:w="1757"/>
        <w:gridCol w:w="3419"/>
        <w:gridCol w:w="1710"/>
        <w:gridCol w:w="1530"/>
      </w:tblGrid>
      <w:tr w:rsidR="009A562E" w14:paraId="49D19D5C" w14:textId="77777777" w:rsidTr="42D1C99A">
        <w:trPr>
          <w:trHeight w:val="14"/>
        </w:trPr>
        <w:tc>
          <w:tcPr>
            <w:tcW w:w="927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0362A8A5" w14:textId="6E59B406" w:rsidR="009A562E" w:rsidRDefault="009A562E" w:rsidP="2B421BE2">
            <w:pPr>
              <w:pStyle w:val="Tables"/>
              <w:spacing w:line="240" w:lineRule="auto"/>
              <w:contextualSpacing/>
              <w:rPr>
                <w:b/>
                <w:bCs/>
                <w:color w:val="FFFFFF" w:themeColor="background1"/>
              </w:rPr>
            </w:pPr>
            <w:r w:rsidRPr="2B421BE2">
              <w:rPr>
                <w:b/>
                <w:bCs/>
                <w:color w:val="FFFFFF" w:themeColor="background1"/>
              </w:rPr>
              <w:t>Table 41: Hail Events Summary: 2000-20</w:t>
            </w:r>
            <w:r w:rsidR="44017C42" w:rsidRPr="2B421BE2">
              <w:rPr>
                <w:b/>
                <w:bCs/>
                <w:color w:val="FFFFFF" w:themeColor="background1"/>
              </w:rPr>
              <w:t>22</w:t>
            </w:r>
          </w:p>
        </w:tc>
      </w:tr>
      <w:tr w:rsidR="009A562E" w14:paraId="51C87484" w14:textId="77777777" w:rsidTr="42D1C99A">
        <w:trPr>
          <w:trHeight w:val="341"/>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CBC5965" w14:textId="77777777" w:rsidR="009A562E" w:rsidRDefault="009A562E" w:rsidP="009A562E">
            <w:pPr>
              <w:pStyle w:val="BasicParagraph"/>
              <w:spacing w:line="240" w:lineRule="auto"/>
              <w:contextualSpacing/>
              <w:jc w:val="center"/>
            </w:pPr>
            <w:r>
              <w:rPr>
                <w:b/>
                <w:bCs/>
                <w:sz w:val="20"/>
                <w:szCs w:val="20"/>
              </w:rPr>
              <w:lastRenderedPageBreak/>
              <w:t>Hail Size</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1E5F6F2" w14:textId="77777777" w:rsidR="009A562E" w:rsidRDefault="009A562E" w:rsidP="009A562E">
            <w:pPr>
              <w:pStyle w:val="BasicParagraph"/>
              <w:spacing w:line="240" w:lineRule="auto"/>
              <w:contextualSpacing/>
              <w:jc w:val="center"/>
            </w:pPr>
            <w:r>
              <w:rPr>
                <w:b/>
                <w:bCs/>
                <w:sz w:val="20"/>
                <w:szCs w:val="20"/>
              </w:rPr>
              <w:t>Days with an Event</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BB04302" w14:textId="77777777" w:rsidR="009A562E" w:rsidRDefault="009A562E" w:rsidP="009A562E">
            <w:pPr>
              <w:pStyle w:val="BasicParagraph"/>
              <w:spacing w:line="240" w:lineRule="auto"/>
              <w:contextualSpacing/>
              <w:jc w:val="center"/>
            </w:pPr>
            <w:r>
              <w:rPr>
                <w:b/>
                <w:bCs/>
                <w:sz w:val="20"/>
                <w:szCs w:val="20"/>
              </w:rPr>
              <w:t>Impacted Jurisdictions</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FB62718" w14:textId="77777777" w:rsidR="009A562E" w:rsidRDefault="009A562E" w:rsidP="009A562E">
            <w:pPr>
              <w:pStyle w:val="BasicParagraph"/>
              <w:spacing w:line="240" w:lineRule="auto"/>
              <w:contextualSpacing/>
              <w:jc w:val="center"/>
            </w:pPr>
            <w:r>
              <w:rPr>
                <w:b/>
                <w:bCs/>
                <w:sz w:val="20"/>
                <w:szCs w:val="20"/>
              </w:rPr>
              <w:t>Property Damage</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B42968C" w14:textId="77777777" w:rsidR="009A562E" w:rsidRDefault="009A562E" w:rsidP="009A562E">
            <w:pPr>
              <w:pStyle w:val="BasicParagraph"/>
              <w:spacing w:line="240" w:lineRule="auto"/>
              <w:contextualSpacing/>
              <w:jc w:val="center"/>
            </w:pPr>
            <w:r>
              <w:rPr>
                <w:b/>
                <w:bCs/>
                <w:sz w:val="20"/>
                <w:szCs w:val="20"/>
              </w:rPr>
              <w:t>Crop Damage</w:t>
            </w:r>
          </w:p>
        </w:tc>
      </w:tr>
      <w:tr w:rsidR="009A562E" w14:paraId="0B7C2EC1" w14:textId="77777777" w:rsidTr="42D1C99A">
        <w:trPr>
          <w:trHeight w:val="14"/>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5BB74C5" w14:textId="4205BF97" w:rsidR="009A562E" w:rsidRDefault="009A562E" w:rsidP="009A562E">
            <w:pPr>
              <w:pStyle w:val="BasicParagraph"/>
              <w:spacing w:line="240" w:lineRule="auto"/>
              <w:contextualSpacing/>
              <w:jc w:val="center"/>
            </w:pPr>
            <w:r w:rsidRPr="25EA8550">
              <w:rPr>
                <w:sz w:val="20"/>
                <w:szCs w:val="20"/>
              </w:rPr>
              <w:t>3</w:t>
            </w:r>
            <w:r w:rsidR="0D388E8E" w:rsidRPr="25EA8550">
              <w:rPr>
                <w:sz w:val="20"/>
                <w:szCs w:val="20"/>
              </w:rPr>
              <w:t>-3.</w:t>
            </w:r>
            <w:r w:rsidR="0FD770A3" w:rsidRPr="25EA8550">
              <w:rPr>
                <w:sz w:val="20"/>
                <w:szCs w:val="20"/>
              </w:rPr>
              <w:t>5</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144751B" w14:textId="77777777" w:rsidR="009A562E" w:rsidRDefault="009A562E" w:rsidP="009A562E">
            <w:pPr>
              <w:pStyle w:val="BasicParagraph"/>
              <w:spacing w:line="240" w:lineRule="auto"/>
              <w:contextualSpacing/>
              <w:jc w:val="center"/>
            </w:pPr>
            <w:r>
              <w:rPr>
                <w:sz w:val="20"/>
                <w:szCs w:val="20"/>
              </w:rPr>
              <w:t>2</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8E884CA" w14:textId="1856B74E" w:rsidR="009A562E" w:rsidRDefault="1F1D0B13" w:rsidP="25EA8550">
            <w:pPr>
              <w:pStyle w:val="BasicParagraph"/>
              <w:spacing w:line="240" w:lineRule="auto"/>
              <w:contextualSpacing/>
              <w:jc w:val="center"/>
              <w:rPr>
                <w:sz w:val="20"/>
                <w:szCs w:val="20"/>
              </w:rPr>
            </w:pPr>
            <w:r w:rsidRPr="42D1C99A">
              <w:rPr>
                <w:sz w:val="20"/>
                <w:szCs w:val="20"/>
              </w:rPr>
              <w:t>Shaftsbury</w:t>
            </w:r>
            <w:r w:rsidR="3A7D6005" w:rsidRPr="42D1C99A">
              <w:rPr>
                <w:sz w:val="20"/>
                <w:szCs w:val="20"/>
              </w:rPr>
              <w:t xml:space="preserve">, </w:t>
            </w:r>
            <w:r w:rsidR="29BCCDB8" w:rsidRPr="42D1C99A">
              <w:rPr>
                <w:sz w:val="20"/>
                <w:szCs w:val="20"/>
              </w:rPr>
              <w:t>Westford</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7CFDF32" w14:textId="77777777" w:rsidR="009A562E" w:rsidRDefault="009A562E" w:rsidP="009A562E">
            <w:pPr>
              <w:pStyle w:val="BasicParagraph"/>
              <w:spacing w:line="240" w:lineRule="auto"/>
              <w:contextualSpacing/>
              <w:jc w:val="center"/>
            </w:pPr>
            <w:r>
              <w:rPr>
                <w:sz w:val="20"/>
                <w:szCs w:val="20"/>
              </w:rPr>
              <w:t>$50,000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8CA4C31" w14:textId="77777777" w:rsidR="009A562E" w:rsidRDefault="009A562E" w:rsidP="009A562E">
            <w:pPr>
              <w:pStyle w:val="BasicParagraph"/>
              <w:spacing w:line="240" w:lineRule="auto"/>
              <w:contextualSpacing/>
              <w:jc w:val="center"/>
            </w:pPr>
            <w:r>
              <w:rPr>
                <w:sz w:val="20"/>
                <w:szCs w:val="20"/>
              </w:rPr>
              <w:t>$50,000</w:t>
            </w:r>
          </w:p>
        </w:tc>
      </w:tr>
      <w:tr w:rsidR="009A562E" w14:paraId="2F20A24E" w14:textId="77777777" w:rsidTr="42D1C99A">
        <w:trPr>
          <w:trHeight w:val="645"/>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BBABC72" w14:textId="7A852714" w:rsidR="009A562E" w:rsidRDefault="009A562E" w:rsidP="009A562E">
            <w:pPr>
              <w:pStyle w:val="BasicParagraph"/>
              <w:spacing w:line="240" w:lineRule="auto"/>
              <w:contextualSpacing/>
              <w:jc w:val="center"/>
            </w:pPr>
            <w:r w:rsidRPr="25EA8550">
              <w:rPr>
                <w:sz w:val="20"/>
                <w:szCs w:val="20"/>
              </w:rPr>
              <w:t>2.5</w:t>
            </w:r>
            <w:r w:rsidR="0B08FEE4" w:rsidRPr="25EA8550">
              <w:rPr>
                <w:sz w:val="20"/>
                <w:szCs w:val="20"/>
              </w:rPr>
              <w:t>-2.99</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842F596" w14:textId="65E30BC4" w:rsidR="009A562E" w:rsidRDefault="5F558911" w:rsidP="25EA8550">
            <w:pPr>
              <w:pStyle w:val="BasicParagraph"/>
              <w:spacing w:line="240" w:lineRule="auto"/>
              <w:contextualSpacing/>
              <w:jc w:val="center"/>
              <w:rPr>
                <w:sz w:val="20"/>
                <w:szCs w:val="20"/>
              </w:rPr>
            </w:pPr>
            <w:r w:rsidRPr="25EA8550">
              <w:rPr>
                <w:sz w:val="20"/>
                <w:szCs w:val="20"/>
              </w:rPr>
              <w:t>3</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CC21B90" w14:textId="54A3AD84" w:rsidR="009A562E" w:rsidRDefault="747680A8" w:rsidP="25EA8550">
            <w:pPr>
              <w:pStyle w:val="BasicParagraph"/>
              <w:spacing w:line="240" w:lineRule="auto"/>
              <w:contextualSpacing/>
              <w:jc w:val="center"/>
              <w:rPr>
                <w:sz w:val="20"/>
                <w:szCs w:val="20"/>
              </w:rPr>
            </w:pPr>
            <w:r w:rsidRPr="42D1C99A">
              <w:rPr>
                <w:sz w:val="20"/>
                <w:szCs w:val="20"/>
              </w:rPr>
              <w:t>Duxbury</w:t>
            </w:r>
            <w:r w:rsidR="379D4DFD" w:rsidRPr="42D1C99A">
              <w:rPr>
                <w:sz w:val="20"/>
                <w:szCs w:val="20"/>
              </w:rPr>
              <w:t xml:space="preserve">, </w:t>
            </w:r>
            <w:r w:rsidR="3B4FBA21" w:rsidRPr="42D1C99A">
              <w:rPr>
                <w:sz w:val="20"/>
                <w:szCs w:val="20"/>
              </w:rPr>
              <w:t>Moretown</w:t>
            </w:r>
            <w:r w:rsidR="6C0F6ADA" w:rsidRPr="42D1C99A">
              <w:rPr>
                <w:sz w:val="20"/>
                <w:szCs w:val="20"/>
              </w:rPr>
              <w:t xml:space="preserve">, </w:t>
            </w:r>
            <w:r w:rsidRPr="42D1C99A">
              <w:rPr>
                <w:sz w:val="20"/>
                <w:szCs w:val="20"/>
              </w:rPr>
              <w:t>Westford</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91A8CEB" w14:textId="287A3CA6" w:rsidR="009A562E" w:rsidRDefault="009A562E" w:rsidP="009A562E">
            <w:pPr>
              <w:pStyle w:val="BasicParagraph"/>
              <w:spacing w:line="240" w:lineRule="auto"/>
              <w:contextualSpacing/>
              <w:jc w:val="center"/>
            </w:pPr>
            <w:r w:rsidRPr="25EA8550">
              <w:rPr>
                <w:sz w:val="20"/>
                <w:szCs w:val="20"/>
              </w:rPr>
              <w:t>$</w:t>
            </w:r>
            <w:r w:rsidR="24FC7E18" w:rsidRPr="25EA8550">
              <w:rPr>
                <w:sz w:val="20"/>
                <w:szCs w:val="20"/>
              </w:rPr>
              <w:t>4</w:t>
            </w:r>
            <w:r w:rsidRPr="25EA8550">
              <w:rPr>
                <w:sz w:val="20"/>
                <w:szCs w:val="20"/>
              </w:rPr>
              <w:t>0,000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B73EAB0" w14:textId="77777777" w:rsidR="009A562E" w:rsidRDefault="009A562E" w:rsidP="009A562E">
            <w:pPr>
              <w:pStyle w:val="BasicParagraph"/>
              <w:spacing w:line="240" w:lineRule="auto"/>
              <w:contextualSpacing/>
              <w:jc w:val="center"/>
            </w:pPr>
            <w:r>
              <w:rPr>
                <w:sz w:val="20"/>
                <w:szCs w:val="20"/>
              </w:rPr>
              <w:t>$20,000</w:t>
            </w:r>
          </w:p>
        </w:tc>
      </w:tr>
      <w:tr w:rsidR="009A562E" w14:paraId="32425AD2" w14:textId="77777777" w:rsidTr="42D1C99A">
        <w:trPr>
          <w:trHeight w:val="1215"/>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FA0DEE7" w14:textId="3FD229B4" w:rsidR="009A562E" w:rsidRDefault="009A562E" w:rsidP="009A562E">
            <w:pPr>
              <w:pStyle w:val="BasicParagraph"/>
              <w:spacing w:line="240" w:lineRule="auto"/>
              <w:contextualSpacing/>
              <w:jc w:val="center"/>
            </w:pPr>
            <w:r w:rsidRPr="25EA8550">
              <w:rPr>
                <w:sz w:val="20"/>
                <w:szCs w:val="20"/>
              </w:rPr>
              <w:t>2</w:t>
            </w:r>
            <w:r w:rsidR="54D8377C" w:rsidRPr="25EA8550">
              <w:rPr>
                <w:sz w:val="20"/>
                <w:szCs w:val="20"/>
              </w:rPr>
              <w:t>.0-2.49</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B42402B" w14:textId="14D252E3" w:rsidR="009A562E" w:rsidRDefault="009A562E" w:rsidP="009A562E">
            <w:pPr>
              <w:pStyle w:val="BasicParagraph"/>
              <w:spacing w:line="240" w:lineRule="auto"/>
              <w:contextualSpacing/>
              <w:jc w:val="center"/>
            </w:pPr>
            <w:r w:rsidRPr="2903F5C3">
              <w:rPr>
                <w:sz w:val="20"/>
                <w:szCs w:val="20"/>
              </w:rPr>
              <w:t>7</w:t>
            </w:r>
          </w:p>
          <w:p w14:paraId="109B8484" w14:textId="2D10B9A2" w:rsidR="009A562E" w:rsidRDefault="009A562E" w:rsidP="2903F5C3">
            <w:pPr>
              <w:pStyle w:val="BasicParagraph"/>
              <w:spacing w:line="240" w:lineRule="auto"/>
              <w:contextualSpacing/>
              <w:jc w:val="center"/>
              <w:rPr>
                <w:sz w:val="20"/>
                <w:szCs w:val="20"/>
              </w:rPr>
            </w:pP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E542482" w14:textId="3BA675BC" w:rsidR="009A562E" w:rsidRDefault="177D1447" w:rsidP="2903F5C3">
            <w:pPr>
              <w:pStyle w:val="BasicParagraph"/>
              <w:spacing w:line="240" w:lineRule="auto"/>
              <w:contextualSpacing/>
              <w:jc w:val="center"/>
              <w:rPr>
                <w:sz w:val="20"/>
                <w:szCs w:val="20"/>
              </w:rPr>
            </w:pPr>
            <w:r w:rsidRPr="42D1C99A">
              <w:rPr>
                <w:sz w:val="20"/>
                <w:szCs w:val="20"/>
              </w:rPr>
              <w:t>Bellows Falls</w:t>
            </w:r>
            <w:r w:rsidR="487FB157" w:rsidRPr="42D1C99A">
              <w:rPr>
                <w:sz w:val="20"/>
                <w:szCs w:val="20"/>
              </w:rPr>
              <w:t xml:space="preserve">, </w:t>
            </w:r>
            <w:r w:rsidRPr="42D1C99A">
              <w:rPr>
                <w:sz w:val="20"/>
                <w:szCs w:val="20"/>
              </w:rPr>
              <w:t>East Brookfield</w:t>
            </w:r>
            <w:r w:rsidR="77BC9891" w:rsidRPr="42D1C99A">
              <w:rPr>
                <w:sz w:val="20"/>
                <w:szCs w:val="20"/>
              </w:rPr>
              <w:t xml:space="preserve">, </w:t>
            </w:r>
            <w:r w:rsidRPr="42D1C99A">
              <w:rPr>
                <w:sz w:val="20"/>
                <w:szCs w:val="20"/>
              </w:rPr>
              <w:t>Fairfax Falls</w:t>
            </w:r>
            <w:r w:rsidR="74764840" w:rsidRPr="42D1C99A">
              <w:rPr>
                <w:sz w:val="20"/>
                <w:szCs w:val="20"/>
              </w:rPr>
              <w:t xml:space="preserve">, </w:t>
            </w:r>
            <w:r w:rsidRPr="42D1C99A">
              <w:rPr>
                <w:sz w:val="20"/>
                <w:szCs w:val="20"/>
              </w:rPr>
              <w:t>(MPV)-Montpelier ARPT</w:t>
            </w:r>
            <w:r w:rsidR="76497062" w:rsidRPr="42D1C99A">
              <w:rPr>
                <w:sz w:val="20"/>
                <w:szCs w:val="20"/>
              </w:rPr>
              <w:t xml:space="preserve">, </w:t>
            </w:r>
            <w:r w:rsidRPr="42D1C99A">
              <w:rPr>
                <w:sz w:val="20"/>
                <w:szCs w:val="20"/>
              </w:rPr>
              <w:t>New Haven Mills</w:t>
            </w:r>
            <w:r w:rsidR="6E78DF0C" w:rsidRPr="42D1C99A">
              <w:rPr>
                <w:sz w:val="20"/>
                <w:szCs w:val="20"/>
              </w:rPr>
              <w:t xml:space="preserve">, </w:t>
            </w:r>
            <w:r w:rsidRPr="42D1C99A">
              <w:rPr>
                <w:sz w:val="20"/>
                <w:szCs w:val="20"/>
              </w:rPr>
              <w:t>Swanton</w:t>
            </w:r>
          </w:p>
          <w:p w14:paraId="6F74D8FD" w14:textId="4B218B95" w:rsidR="009A562E" w:rsidRDefault="177D1447" w:rsidP="25EA8550">
            <w:pPr>
              <w:pStyle w:val="BasicParagraph"/>
              <w:spacing w:line="240" w:lineRule="auto"/>
              <w:contextualSpacing/>
              <w:jc w:val="center"/>
              <w:rPr>
                <w:sz w:val="20"/>
                <w:szCs w:val="20"/>
              </w:rPr>
            </w:pPr>
            <w:r w:rsidRPr="2903F5C3">
              <w:rPr>
                <w:sz w:val="20"/>
                <w:szCs w:val="20"/>
              </w:rPr>
              <w:t>West Dover</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84C6C0B" w14:textId="77777777" w:rsidR="009A562E" w:rsidRDefault="009A562E" w:rsidP="009A562E">
            <w:pPr>
              <w:pStyle w:val="BasicParagraph"/>
              <w:spacing w:line="240" w:lineRule="auto"/>
              <w:contextualSpacing/>
              <w:jc w:val="center"/>
            </w:pPr>
            <w:r>
              <w:rPr>
                <w:sz w:val="20"/>
                <w:szCs w:val="20"/>
              </w:rPr>
              <w:t>$45,000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615F675" w14:textId="77777777" w:rsidR="009A562E" w:rsidRDefault="009A562E" w:rsidP="009A562E">
            <w:pPr>
              <w:pStyle w:val="BasicParagraph"/>
              <w:spacing w:line="240" w:lineRule="auto"/>
              <w:contextualSpacing/>
              <w:jc w:val="center"/>
            </w:pPr>
            <w:r>
              <w:rPr>
                <w:sz w:val="20"/>
                <w:szCs w:val="20"/>
              </w:rPr>
              <w:t>$20,000</w:t>
            </w:r>
          </w:p>
        </w:tc>
      </w:tr>
      <w:tr w:rsidR="009A562E" w14:paraId="02A83A9C" w14:textId="77777777" w:rsidTr="00AB1980">
        <w:trPr>
          <w:trHeight w:val="3212"/>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392697C" w14:textId="7F7ECC8B" w:rsidR="009A562E" w:rsidRDefault="009A562E" w:rsidP="25EA8550">
            <w:pPr>
              <w:pStyle w:val="BasicParagraph"/>
              <w:spacing w:line="240" w:lineRule="auto"/>
              <w:contextualSpacing/>
              <w:jc w:val="center"/>
              <w:rPr>
                <w:sz w:val="20"/>
                <w:szCs w:val="20"/>
              </w:rPr>
            </w:pPr>
            <w:r w:rsidRPr="25EA8550">
              <w:rPr>
                <w:sz w:val="20"/>
                <w:szCs w:val="20"/>
              </w:rPr>
              <w:t>1.75</w:t>
            </w:r>
            <w:r w:rsidR="211F0069" w:rsidRPr="25EA8550">
              <w:rPr>
                <w:sz w:val="20"/>
                <w:szCs w:val="20"/>
              </w:rPr>
              <w:t>-1.99</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BFDD700" w14:textId="3372277E" w:rsidR="009A562E" w:rsidRDefault="009A562E" w:rsidP="009A562E">
            <w:pPr>
              <w:pStyle w:val="BasicParagraph"/>
              <w:spacing w:line="240" w:lineRule="auto"/>
              <w:contextualSpacing/>
              <w:jc w:val="center"/>
            </w:pPr>
            <w:r w:rsidRPr="25EA8550">
              <w:rPr>
                <w:sz w:val="20"/>
                <w:szCs w:val="20"/>
              </w:rPr>
              <w:t>2</w:t>
            </w:r>
            <w:r w:rsidR="30FDBAC9" w:rsidRPr="25EA8550">
              <w:rPr>
                <w:sz w:val="20"/>
                <w:szCs w:val="20"/>
              </w:rPr>
              <w:t>6</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71BDFD4" w14:textId="69A0D413" w:rsidR="009A562E" w:rsidRDefault="478EB931" w:rsidP="42D1C99A">
            <w:pPr>
              <w:spacing w:line="257" w:lineRule="auto"/>
              <w:contextualSpacing/>
              <w:jc w:val="center"/>
              <w:rPr>
                <w:rFonts w:ascii="Calibri" w:eastAsia="Calibri" w:hAnsi="Calibri" w:cs="Calibri"/>
                <w:color w:val="000000" w:themeColor="text1"/>
                <w:sz w:val="20"/>
                <w:szCs w:val="20"/>
              </w:rPr>
            </w:pPr>
            <w:proofErr w:type="spellStart"/>
            <w:r w:rsidRPr="42D1C99A">
              <w:rPr>
                <w:rFonts w:ascii="Calibri" w:eastAsia="Calibri" w:hAnsi="Calibri" w:cs="Calibri"/>
                <w:color w:val="000000" w:themeColor="text1"/>
                <w:sz w:val="20"/>
                <w:szCs w:val="20"/>
              </w:rPr>
              <w:t>Alburg</w:t>
            </w:r>
            <w:proofErr w:type="spellEnd"/>
            <w:r w:rsidR="586A031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Bellows Falls</w:t>
            </w:r>
            <w:r w:rsidR="653A538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Bethel</w:t>
            </w:r>
            <w:r w:rsidR="1DCA2BB0"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Brandon</w:t>
            </w:r>
            <w:r w:rsidR="6661E6D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Brookfield</w:t>
            </w:r>
            <w:r w:rsidR="77C51537"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Castleton</w:t>
            </w:r>
            <w:r w:rsidR="60B7EC5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Center Rutland</w:t>
            </w:r>
            <w:r w:rsidR="0D0B025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Danville</w:t>
            </w:r>
            <w:r w:rsidR="7D13930C"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East Barnard</w:t>
            </w:r>
            <w:r w:rsidR="46D6AC7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East Burke</w:t>
            </w:r>
            <w:r w:rsidR="3E1209D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East Dover</w:t>
            </w:r>
            <w:r w:rsidR="23893AE2"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Enosburg Center</w:t>
            </w:r>
            <w:r w:rsidR="7A2CDD2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Fayston</w:t>
            </w:r>
            <w:r w:rsidR="598639E0"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Franklin</w:t>
            </w:r>
            <w:r w:rsidR="49CE224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Irasburg</w:t>
            </w:r>
            <w:r w:rsidR="6EA9DA6D" w:rsidRPr="42D1C99A">
              <w:rPr>
                <w:rFonts w:ascii="Calibri" w:eastAsia="Calibri" w:hAnsi="Calibri" w:cs="Calibri"/>
                <w:color w:val="000000" w:themeColor="text1"/>
                <w:sz w:val="20"/>
                <w:szCs w:val="20"/>
              </w:rPr>
              <w:t xml:space="preserve">, </w:t>
            </w:r>
            <w:proofErr w:type="spellStart"/>
            <w:r w:rsidRPr="42D1C99A">
              <w:rPr>
                <w:rFonts w:ascii="Calibri" w:eastAsia="Calibri" w:hAnsi="Calibri" w:cs="Calibri"/>
                <w:color w:val="000000" w:themeColor="text1"/>
                <w:sz w:val="20"/>
                <w:szCs w:val="20"/>
              </w:rPr>
              <w:t>Irasville</w:t>
            </w:r>
            <w:proofErr w:type="spellEnd"/>
            <w:r w:rsidR="40323CC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Jonesville</w:t>
            </w:r>
            <w:r w:rsidR="320C0564"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Lower Waterford</w:t>
            </w:r>
            <w:r w:rsidR="38161E12"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Lunenburg</w:t>
            </w:r>
            <w:r w:rsidR="0728D47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Mill VLG</w:t>
            </w:r>
            <w:r w:rsidR="59D5544F"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Morgan Center</w:t>
            </w:r>
            <w:r w:rsidR="04EC5084"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New Haven</w:t>
            </w:r>
            <w:r w:rsidR="25711DD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Newfane</w:t>
            </w:r>
            <w:r w:rsidR="5781DFE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North Hero</w:t>
            </w:r>
            <w:r w:rsidR="50F87D56"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Orleans</w:t>
            </w:r>
            <w:r w:rsidR="29B3C493" w:rsidRPr="42D1C99A">
              <w:rPr>
                <w:rFonts w:ascii="Calibri" w:eastAsia="Calibri" w:hAnsi="Calibri" w:cs="Calibri"/>
                <w:color w:val="000000" w:themeColor="text1"/>
                <w:sz w:val="20"/>
                <w:szCs w:val="20"/>
              </w:rPr>
              <w:t xml:space="preserve">, </w:t>
            </w:r>
            <w:proofErr w:type="spellStart"/>
            <w:r w:rsidRPr="42D1C99A">
              <w:rPr>
                <w:rFonts w:ascii="Calibri" w:eastAsia="Calibri" w:hAnsi="Calibri" w:cs="Calibri"/>
                <w:color w:val="000000" w:themeColor="text1"/>
                <w:sz w:val="20"/>
                <w:szCs w:val="20"/>
              </w:rPr>
              <w:t>Passumpsic</w:t>
            </w:r>
            <w:proofErr w:type="spellEnd"/>
            <w:r w:rsidR="50E5ECBF"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Peru</w:t>
            </w:r>
            <w:r w:rsidR="695464A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Pittsfield</w:t>
            </w:r>
            <w:r w:rsidR="671E61B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Proctor</w:t>
            </w:r>
            <w:r w:rsidR="05AFD1D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Richford</w:t>
            </w:r>
            <w:r w:rsidR="293E646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Shaftsbury</w:t>
            </w:r>
            <w:r w:rsidR="67087F2B"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South Wallingford</w:t>
            </w:r>
            <w:r w:rsidR="79378297"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St. Johnsbury</w:t>
            </w:r>
            <w:r w:rsidR="181C3D1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St. Johnsbury Center</w:t>
            </w:r>
            <w:r w:rsidR="3BDD00F0"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Waitsfield</w:t>
            </w:r>
            <w:r w:rsidR="41BD8A9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Warren</w:t>
            </w:r>
            <w:r w:rsidR="26C05616"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 Barnet</w:t>
            </w:r>
            <w:r w:rsidR="316D951F"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w:t>
            </w:r>
            <w:r w:rsidRPr="42D1C99A">
              <w:rPr>
                <w:rFonts w:ascii="Calibri" w:eastAsia="Calibri" w:hAnsi="Calibri" w:cs="Calibri"/>
                <w:sz w:val="20"/>
                <w:szCs w:val="20"/>
              </w:rPr>
              <w:t>est Waterford</w:t>
            </w:r>
            <w:r w:rsidR="7AB9848B" w:rsidRPr="42D1C99A">
              <w:rPr>
                <w:rFonts w:ascii="Calibri" w:eastAsia="Calibri" w:hAnsi="Calibri" w:cs="Calibri"/>
                <w:sz w:val="20"/>
                <w:szCs w:val="20"/>
              </w:rPr>
              <w:t xml:space="preserve">, </w:t>
            </w:r>
            <w:r w:rsidRPr="42D1C99A">
              <w:rPr>
                <w:rFonts w:ascii="Calibri" w:eastAsia="Calibri" w:hAnsi="Calibri" w:cs="Calibri"/>
                <w:color w:val="000000" w:themeColor="text1"/>
                <w:sz w:val="20"/>
                <w:szCs w:val="20"/>
              </w:rPr>
              <w:t>Westford</w:t>
            </w:r>
            <w:r w:rsidR="3091BDD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Westminster</w:t>
            </w:r>
          </w:p>
          <w:p w14:paraId="21C9D991" w14:textId="7600E661" w:rsidR="009A562E" w:rsidRDefault="009A562E" w:rsidP="25EA8550">
            <w:pPr>
              <w:pStyle w:val="BasicParagraph"/>
              <w:spacing w:line="240" w:lineRule="auto"/>
              <w:contextualSpacing/>
              <w:jc w:val="center"/>
              <w:rPr>
                <w:sz w:val="20"/>
                <w:szCs w:val="20"/>
              </w:rPr>
            </w:pP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2C715DE" w14:textId="77777777" w:rsidR="009A562E" w:rsidRDefault="009A562E" w:rsidP="009A562E">
            <w:pPr>
              <w:pStyle w:val="BasicParagraph"/>
              <w:spacing w:line="240" w:lineRule="auto"/>
              <w:contextualSpacing/>
              <w:jc w:val="center"/>
            </w:pPr>
            <w:r>
              <w:rPr>
                <w:sz w:val="20"/>
                <w:szCs w:val="20"/>
              </w:rPr>
              <w:t>$286,000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BED70CE" w14:textId="77777777" w:rsidR="009A562E" w:rsidRDefault="009A562E" w:rsidP="009A562E">
            <w:pPr>
              <w:pStyle w:val="BasicParagraph"/>
              <w:spacing w:line="240" w:lineRule="auto"/>
              <w:contextualSpacing/>
              <w:jc w:val="center"/>
            </w:pPr>
            <w:r>
              <w:rPr>
                <w:sz w:val="20"/>
                <w:szCs w:val="20"/>
              </w:rPr>
              <w:t>$1,000</w:t>
            </w:r>
          </w:p>
        </w:tc>
      </w:tr>
      <w:tr w:rsidR="009A562E" w14:paraId="2B778975" w14:textId="77777777" w:rsidTr="42D1C99A">
        <w:trPr>
          <w:trHeight w:val="14"/>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9FBC096" w14:textId="78EA8AFD" w:rsidR="009A562E" w:rsidRDefault="009A562E" w:rsidP="25EA8550">
            <w:pPr>
              <w:pStyle w:val="BasicParagraph"/>
              <w:spacing w:line="240" w:lineRule="auto"/>
              <w:contextualSpacing/>
              <w:jc w:val="center"/>
              <w:rPr>
                <w:sz w:val="20"/>
                <w:szCs w:val="20"/>
              </w:rPr>
            </w:pPr>
            <w:r w:rsidRPr="25EA8550">
              <w:rPr>
                <w:sz w:val="20"/>
                <w:szCs w:val="20"/>
              </w:rPr>
              <w:t>1.5</w:t>
            </w:r>
            <w:r w:rsidR="62690AC8" w:rsidRPr="25EA8550">
              <w:rPr>
                <w:sz w:val="20"/>
                <w:szCs w:val="20"/>
              </w:rPr>
              <w:t>-1.74</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847A633" w14:textId="4F0321BD" w:rsidR="009A562E" w:rsidRDefault="19570B5F" w:rsidP="25EA8550">
            <w:pPr>
              <w:pStyle w:val="BasicParagraph"/>
              <w:spacing w:line="240" w:lineRule="auto"/>
              <w:contextualSpacing/>
              <w:jc w:val="center"/>
              <w:rPr>
                <w:sz w:val="20"/>
                <w:szCs w:val="20"/>
              </w:rPr>
            </w:pPr>
            <w:r w:rsidRPr="25EA8550">
              <w:rPr>
                <w:sz w:val="20"/>
                <w:szCs w:val="20"/>
              </w:rPr>
              <w:t>21</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5FA1DFB" w14:textId="29030C49" w:rsidR="009A562E" w:rsidRDefault="6BF53D41" w:rsidP="2903F5C3">
            <w:pPr>
              <w:spacing w:line="257" w:lineRule="auto"/>
              <w:contextualSpacing/>
              <w:jc w:val="center"/>
              <w:rPr>
                <w:rFonts w:ascii="Calibri" w:eastAsia="Calibri" w:hAnsi="Calibri" w:cs="Calibri"/>
                <w:color w:val="000000" w:themeColor="text1"/>
                <w:sz w:val="20"/>
                <w:szCs w:val="20"/>
              </w:rPr>
            </w:pPr>
            <w:r w:rsidRPr="42D1C99A">
              <w:rPr>
                <w:rFonts w:ascii="Calibri" w:eastAsia="Calibri" w:hAnsi="Calibri" w:cs="Calibri"/>
                <w:color w:val="000000" w:themeColor="text1"/>
                <w:sz w:val="20"/>
                <w:szCs w:val="20"/>
              </w:rPr>
              <w:t>Bowman Corners</w:t>
            </w:r>
            <w:r w:rsidR="7E0623A6"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Bradford</w:t>
            </w:r>
            <w:r w:rsidR="05946EB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Burlington</w:t>
            </w:r>
            <w:r w:rsidR="5992B83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Charlotte</w:t>
            </w:r>
            <w:r w:rsidR="795C814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Chittenden</w:t>
            </w:r>
            <w:r w:rsidR="3DE1A7DB"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East Montpelier Center</w:t>
            </w:r>
            <w:r w:rsidR="7D88F177"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Egypt</w:t>
            </w:r>
            <w:r w:rsidR="144436D0"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Essex J</w:t>
            </w:r>
            <w:r w:rsidRPr="42D1C99A">
              <w:rPr>
                <w:rFonts w:ascii="Calibri" w:eastAsia="Calibri" w:hAnsi="Calibri" w:cs="Calibri"/>
              </w:rPr>
              <w:t>CT</w:t>
            </w:r>
            <w:r w:rsidR="62804FCE" w:rsidRPr="42D1C99A">
              <w:rPr>
                <w:rFonts w:ascii="Calibri" w:eastAsia="Calibri" w:hAnsi="Calibri" w:cs="Calibri"/>
              </w:rPr>
              <w:t xml:space="preserve">, </w:t>
            </w:r>
            <w:r w:rsidRPr="42D1C99A">
              <w:rPr>
                <w:rFonts w:ascii="Calibri" w:eastAsia="Calibri" w:hAnsi="Calibri" w:cs="Calibri"/>
                <w:color w:val="000000" w:themeColor="text1"/>
                <w:sz w:val="20"/>
                <w:szCs w:val="20"/>
              </w:rPr>
              <w:t>Fair Haven</w:t>
            </w:r>
            <w:r w:rsidR="1A3B16E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Greensboro</w:t>
            </w:r>
            <w:r w:rsidR="1EE5540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Ira</w:t>
            </w:r>
            <w:r w:rsidR="6CE2A8B7"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Johnson</w:t>
            </w:r>
            <w:r w:rsidR="15756916"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Lyndonville</w:t>
            </w:r>
            <w:r w:rsidR="48FD796B"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Milton</w:t>
            </w:r>
            <w:r w:rsidR="13AF910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Moretown</w:t>
            </w:r>
            <w:r w:rsidR="47E3705E"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New Haven Mills</w:t>
            </w:r>
            <w:r w:rsidR="10E300E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Newark Hollow</w:t>
            </w:r>
            <w:r w:rsidR="0D5845B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Northfield</w:t>
            </w:r>
            <w:r w:rsidR="1BC1B1E4"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Peacham</w:t>
            </w:r>
            <w:r w:rsidR="6E1C5A8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Richford</w:t>
            </w:r>
            <w:r w:rsidR="3CFCCA3F"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Rutland</w:t>
            </w:r>
            <w:r w:rsidR="1A45E73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Shaftsbury</w:t>
            </w:r>
            <w:r w:rsidR="6C9934C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Shelburne</w:t>
            </w:r>
            <w:r w:rsidR="32B9EFB7"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South Starksboro</w:t>
            </w:r>
            <w:r w:rsidR="0945A604"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Underhill</w:t>
            </w:r>
            <w:r w:rsidR="32BC499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Underhill Center</w:t>
            </w:r>
            <w:r w:rsidR="64D5149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 Addison</w:t>
            </w:r>
            <w:r w:rsidR="1D92D70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 Fairlee Center</w:t>
            </w:r>
            <w:r w:rsidR="06F6018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Weybridge</w:t>
            </w:r>
          </w:p>
          <w:p w14:paraId="36334656" w14:textId="059738FD" w:rsidR="009A562E" w:rsidRDefault="009A562E" w:rsidP="25EA8550">
            <w:pPr>
              <w:pStyle w:val="BasicParagraph"/>
              <w:spacing w:line="240" w:lineRule="auto"/>
              <w:contextualSpacing/>
              <w:jc w:val="center"/>
              <w:rPr>
                <w:sz w:val="20"/>
                <w:szCs w:val="20"/>
              </w:rPr>
            </w:pP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0925767" w14:textId="334A8614" w:rsidR="009A562E" w:rsidRDefault="009A562E" w:rsidP="009A562E">
            <w:pPr>
              <w:pStyle w:val="BasicParagraph"/>
              <w:spacing w:line="240" w:lineRule="auto"/>
              <w:contextualSpacing/>
              <w:jc w:val="center"/>
            </w:pPr>
            <w:r w:rsidRPr="25EA8550">
              <w:rPr>
                <w:sz w:val="20"/>
                <w:szCs w:val="20"/>
              </w:rPr>
              <w:t>$10</w:t>
            </w:r>
            <w:r w:rsidR="73FF384B" w:rsidRPr="25EA8550">
              <w:rPr>
                <w:sz w:val="20"/>
                <w:szCs w:val="20"/>
              </w:rPr>
              <w:t>5</w:t>
            </w:r>
            <w:r w:rsidRPr="25EA8550">
              <w:rPr>
                <w:sz w:val="20"/>
                <w:szCs w:val="20"/>
              </w:rPr>
              <w:t>,000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E3F8F7D" w14:textId="77777777" w:rsidR="009A562E" w:rsidRDefault="009A562E" w:rsidP="009A562E">
            <w:pPr>
              <w:pStyle w:val="BasicParagraph"/>
              <w:spacing w:line="240" w:lineRule="auto"/>
              <w:contextualSpacing/>
              <w:jc w:val="center"/>
            </w:pPr>
            <w:r>
              <w:rPr>
                <w:sz w:val="20"/>
                <w:szCs w:val="20"/>
              </w:rPr>
              <w:t>$0</w:t>
            </w:r>
          </w:p>
        </w:tc>
      </w:tr>
      <w:tr w:rsidR="009A562E" w14:paraId="7FD27F8D" w14:textId="77777777" w:rsidTr="42D1C99A">
        <w:trPr>
          <w:trHeight w:val="14"/>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22B4E0E" w14:textId="720420AA" w:rsidR="009A562E" w:rsidRDefault="009A562E" w:rsidP="25EA8550">
            <w:pPr>
              <w:pStyle w:val="BasicParagraph"/>
              <w:spacing w:line="240" w:lineRule="auto"/>
              <w:contextualSpacing/>
              <w:jc w:val="center"/>
              <w:rPr>
                <w:sz w:val="20"/>
                <w:szCs w:val="20"/>
              </w:rPr>
            </w:pPr>
            <w:r w:rsidRPr="25EA8550">
              <w:rPr>
                <w:sz w:val="20"/>
                <w:szCs w:val="20"/>
              </w:rPr>
              <w:t>1.</w:t>
            </w:r>
            <w:r w:rsidR="67163696" w:rsidRPr="25EA8550">
              <w:rPr>
                <w:sz w:val="20"/>
                <w:szCs w:val="20"/>
              </w:rPr>
              <w:t>25-1.49</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C14D38D" w14:textId="69F09852" w:rsidR="009A562E" w:rsidRDefault="466507C3" w:rsidP="25EA8550">
            <w:pPr>
              <w:pStyle w:val="BasicParagraph"/>
              <w:spacing w:line="240" w:lineRule="auto"/>
              <w:contextualSpacing/>
              <w:jc w:val="center"/>
              <w:rPr>
                <w:sz w:val="20"/>
                <w:szCs w:val="20"/>
              </w:rPr>
            </w:pPr>
            <w:r w:rsidRPr="25EA8550">
              <w:rPr>
                <w:sz w:val="20"/>
                <w:szCs w:val="20"/>
              </w:rPr>
              <w:t>22</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9EA3059" w14:textId="2AD904EF" w:rsidR="009A562E" w:rsidRDefault="3C2DAE84" w:rsidP="42D1C99A">
            <w:pPr>
              <w:spacing w:line="257" w:lineRule="auto"/>
              <w:contextualSpacing/>
              <w:jc w:val="center"/>
              <w:rPr>
                <w:rFonts w:ascii="Calibri" w:eastAsia="Calibri" w:hAnsi="Calibri" w:cs="Calibri"/>
                <w:color w:val="000000" w:themeColor="text1"/>
                <w:sz w:val="20"/>
                <w:szCs w:val="20"/>
              </w:rPr>
            </w:pPr>
            <w:r w:rsidRPr="42D1C99A">
              <w:rPr>
                <w:rFonts w:ascii="Calibri" w:eastAsia="Calibri" w:hAnsi="Calibri" w:cs="Calibri"/>
                <w:color w:val="000000" w:themeColor="text1"/>
                <w:sz w:val="20"/>
                <w:szCs w:val="20"/>
              </w:rPr>
              <w:t>Albany</w:t>
            </w:r>
            <w:r w:rsidR="745373B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Benson</w:t>
            </w:r>
            <w:r w:rsidR="1E70EC9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Bethel</w:t>
            </w:r>
            <w:r w:rsidR="23AED19E"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Bridport</w:t>
            </w:r>
            <w:r w:rsidR="30D686B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Bristol</w:t>
            </w:r>
            <w:r w:rsidR="21F4052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Burlington</w:t>
            </w:r>
            <w:r w:rsidR="32CB0B63"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East Arlington</w:t>
            </w:r>
            <w:r w:rsidR="56B17CFE"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East Burke</w:t>
            </w:r>
            <w:r w:rsidR="561E7E7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Fayston</w:t>
            </w:r>
            <w:r w:rsidR="2822779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H</w:t>
            </w:r>
            <w:r w:rsidRPr="42D1C99A">
              <w:rPr>
                <w:rFonts w:ascii="Calibri" w:eastAsia="Calibri" w:hAnsi="Calibri" w:cs="Calibri"/>
              </w:rPr>
              <w:t>alifax</w:t>
            </w:r>
            <w:r w:rsidR="25A45CE4" w:rsidRPr="42D1C99A">
              <w:rPr>
                <w:rFonts w:ascii="Calibri" w:eastAsia="Calibri" w:hAnsi="Calibri" w:cs="Calibri"/>
              </w:rPr>
              <w:t xml:space="preserve">, </w:t>
            </w:r>
            <w:r w:rsidRPr="42D1C99A">
              <w:rPr>
                <w:rFonts w:ascii="Calibri" w:eastAsia="Calibri" w:hAnsi="Calibri" w:cs="Calibri"/>
                <w:color w:val="000000" w:themeColor="text1"/>
                <w:sz w:val="20"/>
                <w:szCs w:val="20"/>
              </w:rPr>
              <w:t xml:space="preserve">Highgate </w:t>
            </w:r>
            <w:proofErr w:type="spellStart"/>
            <w:r w:rsidRPr="42D1C99A">
              <w:rPr>
                <w:rFonts w:ascii="Calibri" w:eastAsia="Calibri" w:hAnsi="Calibri" w:cs="Calibri"/>
                <w:color w:val="000000" w:themeColor="text1"/>
                <w:sz w:val="20"/>
                <w:szCs w:val="20"/>
              </w:rPr>
              <w:t>Spgs</w:t>
            </w:r>
            <w:proofErr w:type="spellEnd"/>
            <w:r w:rsidR="316E252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Lowell</w:t>
            </w:r>
            <w:r w:rsidR="3E2CB981"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Middlebury ARPT</w:t>
            </w:r>
            <w:r w:rsidR="79585BC6"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Milton</w:t>
            </w:r>
            <w:r w:rsidR="6BE88EB2"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Newport</w:t>
            </w:r>
            <w:r w:rsidR="34FD79B9" w:rsidRPr="42D1C99A">
              <w:rPr>
                <w:rFonts w:ascii="Calibri" w:eastAsia="Calibri" w:hAnsi="Calibri" w:cs="Calibri"/>
                <w:color w:val="000000" w:themeColor="text1"/>
                <w:sz w:val="20"/>
                <w:szCs w:val="20"/>
              </w:rPr>
              <w:t xml:space="preserve">, </w:t>
            </w:r>
            <w:proofErr w:type="spellStart"/>
            <w:r w:rsidRPr="42D1C99A">
              <w:rPr>
                <w:rFonts w:ascii="Calibri" w:eastAsia="Calibri" w:hAnsi="Calibri" w:cs="Calibri"/>
                <w:color w:val="000000" w:themeColor="text1"/>
                <w:sz w:val="20"/>
                <w:szCs w:val="20"/>
              </w:rPr>
              <w:t>Passumpsic</w:t>
            </w:r>
            <w:proofErr w:type="spellEnd"/>
            <w:r w:rsidR="58DDB415"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Pittsfield</w:t>
            </w:r>
            <w:r w:rsidR="2933E364"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Richford</w:t>
            </w:r>
            <w:r w:rsidR="4ABDC232"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Richmond</w:t>
            </w:r>
            <w:r w:rsidR="0AC105E2"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Riverside</w:t>
            </w:r>
            <w:r w:rsidR="51651B98"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Sheldon</w:t>
            </w:r>
            <w:r w:rsidR="40294997"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Shoreham</w:t>
            </w:r>
            <w:r w:rsidR="439442A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South Richford</w:t>
            </w:r>
            <w:r w:rsidR="3E9AC3A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South Starksboro</w:t>
            </w:r>
            <w:r w:rsidR="7AE5B52F"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St. Johnsbury</w:t>
            </w:r>
            <w:r w:rsidR="2A13C0BD"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 xml:space="preserve">St. Johnsbury </w:t>
            </w:r>
            <w:r w:rsidRPr="42D1C99A">
              <w:rPr>
                <w:rFonts w:ascii="Calibri" w:eastAsia="Calibri" w:hAnsi="Calibri" w:cs="Calibri"/>
                <w:color w:val="000000" w:themeColor="text1"/>
                <w:sz w:val="20"/>
                <w:szCs w:val="20"/>
              </w:rPr>
              <w:lastRenderedPageBreak/>
              <w:t>Center</w:t>
            </w:r>
            <w:r w:rsidR="6D9CCB6A"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Sunderland</w:t>
            </w:r>
            <w:r w:rsidR="5D27D086" w:rsidRPr="42D1C99A">
              <w:rPr>
                <w:rFonts w:ascii="Calibri" w:eastAsia="Calibri" w:hAnsi="Calibri" w:cs="Calibri"/>
                <w:color w:val="000000" w:themeColor="text1"/>
                <w:sz w:val="20"/>
                <w:szCs w:val="20"/>
              </w:rPr>
              <w:t xml:space="preserve">, </w:t>
            </w:r>
            <w:proofErr w:type="spellStart"/>
            <w:r w:rsidRPr="42D1C99A">
              <w:rPr>
                <w:rFonts w:ascii="Calibri" w:eastAsia="Calibri" w:hAnsi="Calibri" w:cs="Calibri"/>
                <w:color w:val="000000" w:themeColor="text1"/>
                <w:sz w:val="20"/>
                <w:szCs w:val="20"/>
              </w:rPr>
              <w:t>Taftsville</w:t>
            </w:r>
            <w:proofErr w:type="spellEnd"/>
            <w:r w:rsidR="2A54429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 Lincoln</w:t>
            </w:r>
            <w:r w:rsidR="58047D89"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 Waterford</w:t>
            </w:r>
            <w:r w:rsidR="688A007E" w:rsidRPr="42D1C99A">
              <w:rPr>
                <w:rFonts w:ascii="Calibri" w:eastAsia="Calibri" w:hAnsi="Calibri" w:cs="Calibri"/>
                <w:color w:val="000000" w:themeColor="text1"/>
                <w:sz w:val="20"/>
                <w:szCs w:val="20"/>
              </w:rPr>
              <w:t xml:space="preserve">, </w:t>
            </w:r>
            <w:r w:rsidRPr="42D1C99A">
              <w:rPr>
                <w:rFonts w:ascii="Calibri" w:eastAsia="Calibri" w:hAnsi="Calibri" w:cs="Calibri"/>
                <w:color w:val="000000" w:themeColor="text1"/>
                <w:sz w:val="20"/>
                <w:szCs w:val="20"/>
              </w:rPr>
              <w:t>Westford</w:t>
            </w:r>
          </w:p>
          <w:p w14:paraId="219897CE" w14:textId="1762D1A7" w:rsidR="009A562E" w:rsidRDefault="009A562E" w:rsidP="25EA8550">
            <w:pPr>
              <w:pStyle w:val="BasicParagraph"/>
              <w:spacing w:line="240" w:lineRule="auto"/>
              <w:contextualSpacing/>
              <w:jc w:val="center"/>
              <w:rPr>
                <w:sz w:val="20"/>
                <w:szCs w:val="20"/>
              </w:rPr>
            </w:pP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36937AE" w14:textId="77777777" w:rsidR="009A562E" w:rsidRDefault="009A562E" w:rsidP="009A562E">
            <w:pPr>
              <w:pStyle w:val="BasicParagraph"/>
              <w:spacing w:line="240" w:lineRule="auto"/>
              <w:contextualSpacing/>
              <w:jc w:val="center"/>
            </w:pPr>
            <w:r>
              <w:rPr>
                <w:sz w:val="20"/>
                <w:szCs w:val="20"/>
              </w:rPr>
              <w:lastRenderedPageBreak/>
              <w:t>$0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0FC3D07" w14:textId="77777777" w:rsidR="009A562E" w:rsidRDefault="009A562E" w:rsidP="009A562E">
            <w:pPr>
              <w:pStyle w:val="BasicParagraph"/>
              <w:spacing w:line="240" w:lineRule="auto"/>
              <w:contextualSpacing/>
              <w:jc w:val="center"/>
            </w:pPr>
            <w:r>
              <w:rPr>
                <w:sz w:val="20"/>
                <w:szCs w:val="20"/>
              </w:rPr>
              <w:t>$20,000</w:t>
            </w:r>
          </w:p>
        </w:tc>
      </w:tr>
      <w:tr w:rsidR="009A562E" w14:paraId="3471F8B4" w14:textId="77777777" w:rsidTr="42D1C99A">
        <w:trPr>
          <w:trHeight w:val="14"/>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5BBE06B" w14:textId="00814175" w:rsidR="009A562E" w:rsidRDefault="009A562E" w:rsidP="009A562E">
            <w:pPr>
              <w:pStyle w:val="BasicParagraph"/>
              <w:spacing w:line="240" w:lineRule="auto"/>
              <w:contextualSpacing/>
              <w:jc w:val="center"/>
            </w:pPr>
            <w:r w:rsidRPr="25EA8550">
              <w:rPr>
                <w:sz w:val="20"/>
                <w:szCs w:val="20"/>
              </w:rPr>
              <w:t>1</w:t>
            </w:r>
            <w:r w:rsidR="09B857A5" w:rsidRPr="25EA8550">
              <w:rPr>
                <w:sz w:val="20"/>
                <w:szCs w:val="20"/>
              </w:rPr>
              <w:t>.0-1.2</w:t>
            </w:r>
            <w:r w:rsidR="36DD5B54" w:rsidRPr="25EA8550">
              <w:rPr>
                <w:sz w:val="20"/>
                <w:szCs w:val="20"/>
              </w:rPr>
              <w:t>4</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DCB3458" w14:textId="3DB8F3AB" w:rsidR="009A562E" w:rsidRDefault="6C889F7C" w:rsidP="2903F5C3">
            <w:pPr>
              <w:pStyle w:val="BasicParagraph"/>
              <w:spacing w:line="240" w:lineRule="auto"/>
              <w:contextualSpacing/>
              <w:jc w:val="center"/>
              <w:rPr>
                <w:sz w:val="20"/>
                <w:szCs w:val="20"/>
              </w:rPr>
            </w:pPr>
            <w:r w:rsidRPr="2903F5C3">
              <w:rPr>
                <w:sz w:val="20"/>
                <w:szCs w:val="20"/>
              </w:rPr>
              <w:t>96</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F910AB9" w14:textId="6B380426" w:rsidR="009A562E" w:rsidRDefault="011EBCC4" w:rsidP="2903F5C3">
            <w:pPr>
              <w:pStyle w:val="BasicParagraph"/>
              <w:spacing w:line="240" w:lineRule="auto"/>
              <w:contextualSpacing/>
              <w:jc w:val="center"/>
              <w:rPr>
                <w:sz w:val="20"/>
                <w:szCs w:val="20"/>
              </w:rPr>
            </w:pPr>
            <w:r w:rsidRPr="42D1C99A">
              <w:rPr>
                <w:sz w:val="20"/>
                <w:szCs w:val="20"/>
              </w:rPr>
              <w:t>Addison County</w:t>
            </w:r>
            <w:r w:rsidR="7E0270CC" w:rsidRPr="42D1C99A">
              <w:rPr>
                <w:sz w:val="20"/>
                <w:szCs w:val="20"/>
              </w:rPr>
              <w:t xml:space="preserve">, </w:t>
            </w:r>
            <w:r w:rsidR="5D36C79D" w:rsidRPr="42D1C99A">
              <w:rPr>
                <w:sz w:val="20"/>
                <w:szCs w:val="20"/>
              </w:rPr>
              <w:t>Bennington County</w:t>
            </w:r>
            <w:r w:rsidR="30BB7B20" w:rsidRPr="42D1C99A">
              <w:rPr>
                <w:sz w:val="20"/>
                <w:szCs w:val="20"/>
              </w:rPr>
              <w:t>,</w:t>
            </w:r>
          </w:p>
          <w:p w14:paraId="3A144DB7" w14:textId="6307639A" w:rsidR="009A562E" w:rsidRDefault="4B0B68B5" w:rsidP="2903F5C3">
            <w:pPr>
              <w:pStyle w:val="BasicParagraph"/>
              <w:spacing w:line="240" w:lineRule="auto"/>
              <w:contextualSpacing/>
              <w:jc w:val="center"/>
              <w:rPr>
                <w:sz w:val="20"/>
                <w:szCs w:val="20"/>
              </w:rPr>
            </w:pPr>
            <w:r w:rsidRPr="42D1C99A">
              <w:rPr>
                <w:sz w:val="20"/>
                <w:szCs w:val="20"/>
              </w:rPr>
              <w:t>Caledonia County</w:t>
            </w:r>
            <w:r w:rsidR="1EE3A08A" w:rsidRPr="42D1C99A">
              <w:rPr>
                <w:sz w:val="20"/>
                <w:szCs w:val="20"/>
              </w:rPr>
              <w:t xml:space="preserve">, </w:t>
            </w:r>
            <w:r w:rsidR="011EBCC4" w:rsidRPr="42D1C99A">
              <w:rPr>
                <w:sz w:val="20"/>
                <w:szCs w:val="20"/>
              </w:rPr>
              <w:t>Chittenden County</w:t>
            </w:r>
            <w:r w:rsidR="00783F2A" w:rsidRPr="42D1C99A">
              <w:rPr>
                <w:sz w:val="20"/>
                <w:szCs w:val="20"/>
              </w:rPr>
              <w:t xml:space="preserve">, </w:t>
            </w:r>
            <w:r w:rsidR="5FF42D98" w:rsidRPr="42D1C99A">
              <w:rPr>
                <w:sz w:val="20"/>
                <w:szCs w:val="20"/>
              </w:rPr>
              <w:t>Essex County</w:t>
            </w:r>
            <w:r w:rsidR="65518B3E" w:rsidRPr="42D1C99A">
              <w:rPr>
                <w:sz w:val="20"/>
                <w:szCs w:val="20"/>
              </w:rPr>
              <w:t xml:space="preserve">, </w:t>
            </w:r>
            <w:r w:rsidR="011EBCC4" w:rsidRPr="42D1C99A">
              <w:rPr>
                <w:sz w:val="20"/>
                <w:szCs w:val="20"/>
              </w:rPr>
              <w:t>Franklin County</w:t>
            </w:r>
            <w:r w:rsidR="43D981F6" w:rsidRPr="42D1C99A">
              <w:rPr>
                <w:sz w:val="20"/>
                <w:szCs w:val="20"/>
              </w:rPr>
              <w:t xml:space="preserve">, </w:t>
            </w:r>
            <w:r w:rsidR="011EBCC4" w:rsidRPr="42D1C99A">
              <w:rPr>
                <w:sz w:val="20"/>
                <w:szCs w:val="20"/>
              </w:rPr>
              <w:t>Grand Isle County</w:t>
            </w:r>
            <w:r w:rsidR="77E0A3A3" w:rsidRPr="42D1C99A">
              <w:rPr>
                <w:sz w:val="20"/>
                <w:szCs w:val="20"/>
              </w:rPr>
              <w:t xml:space="preserve">, </w:t>
            </w:r>
            <w:r w:rsidR="011EBCC4" w:rsidRPr="42D1C99A">
              <w:rPr>
                <w:sz w:val="20"/>
                <w:szCs w:val="20"/>
              </w:rPr>
              <w:t>Lamoille County</w:t>
            </w:r>
            <w:r w:rsidR="44FF9B7C" w:rsidRPr="42D1C99A">
              <w:rPr>
                <w:sz w:val="20"/>
                <w:szCs w:val="20"/>
              </w:rPr>
              <w:t xml:space="preserve">, </w:t>
            </w:r>
            <w:r w:rsidR="3D0D6C58" w:rsidRPr="42D1C99A">
              <w:rPr>
                <w:sz w:val="20"/>
                <w:szCs w:val="20"/>
              </w:rPr>
              <w:t>Orange County</w:t>
            </w:r>
            <w:r w:rsidR="3C65B0E4" w:rsidRPr="42D1C99A">
              <w:rPr>
                <w:sz w:val="20"/>
                <w:szCs w:val="20"/>
              </w:rPr>
              <w:t>,</w:t>
            </w:r>
            <w:r w:rsidR="3D0D6C58" w:rsidRPr="42D1C99A">
              <w:rPr>
                <w:sz w:val="20"/>
                <w:szCs w:val="20"/>
              </w:rPr>
              <w:t xml:space="preserve"> Orleans County</w:t>
            </w:r>
            <w:r w:rsidR="4DA568D1" w:rsidRPr="42D1C99A">
              <w:rPr>
                <w:sz w:val="20"/>
                <w:szCs w:val="20"/>
              </w:rPr>
              <w:t>,</w:t>
            </w:r>
          </w:p>
          <w:p w14:paraId="15734B56" w14:textId="7DDD175F" w:rsidR="009A562E" w:rsidRDefault="011EBCC4" w:rsidP="2903F5C3">
            <w:pPr>
              <w:pStyle w:val="BasicParagraph"/>
              <w:spacing w:line="240" w:lineRule="auto"/>
              <w:contextualSpacing/>
              <w:jc w:val="center"/>
              <w:rPr>
                <w:sz w:val="20"/>
                <w:szCs w:val="20"/>
              </w:rPr>
            </w:pPr>
            <w:r w:rsidRPr="42D1C99A">
              <w:rPr>
                <w:sz w:val="20"/>
                <w:szCs w:val="20"/>
              </w:rPr>
              <w:t>Rutland County</w:t>
            </w:r>
            <w:r w:rsidR="6F1C6D20" w:rsidRPr="42D1C99A">
              <w:rPr>
                <w:sz w:val="20"/>
                <w:szCs w:val="20"/>
              </w:rPr>
              <w:t>,</w:t>
            </w:r>
            <w:r w:rsidRPr="42D1C99A">
              <w:rPr>
                <w:sz w:val="20"/>
                <w:szCs w:val="20"/>
              </w:rPr>
              <w:t xml:space="preserve"> </w:t>
            </w:r>
            <w:r w:rsidR="0B4FC2DD" w:rsidRPr="42D1C99A">
              <w:rPr>
                <w:sz w:val="20"/>
                <w:szCs w:val="20"/>
              </w:rPr>
              <w:t>Washington County</w:t>
            </w:r>
            <w:r w:rsidR="155B152B" w:rsidRPr="42D1C99A">
              <w:rPr>
                <w:sz w:val="20"/>
                <w:szCs w:val="20"/>
              </w:rPr>
              <w:t>,</w:t>
            </w:r>
            <w:r w:rsidR="0B4FC2DD" w:rsidRPr="42D1C99A">
              <w:rPr>
                <w:sz w:val="20"/>
                <w:szCs w:val="20"/>
              </w:rPr>
              <w:t xml:space="preserve"> </w:t>
            </w:r>
            <w:r w:rsidRPr="42D1C99A">
              <w:rPr>
                <w:sz w:val="20"/>
                <w:szCs w:val="20"/>
              </w:rPr>
              <w:t>Windham County</w:t>
            </w:r>
            <w:r w:rsidR="13E761E7" w:rsidRPr="42D1C99A">
              <w:rPr>
                <w:sz w:val="20"/>
                <w:szCs w:val="20"/>
              </w:rPr>
              <w:t>,</w:t>
            </w:r>
            <w:r w:rsidRPr="42D1C99A">
              <w:rPr>
                <w:sz w:val="20"/>
                <w:szCs w:val="20"/>
              </w:rPr>
              <w:t xml:space="preserve"> Windsor County</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A58270D" w14:textId="57B0782F" w:rsidR="009A562E" w:rsidRDefault="56F0CD26" w:rsidP="2903F5C3">
            <w:pPr>
              <w:pStyle w:val="BasicParagraph"/>
              <w:spacing w:line="240" w:lineRule="auto"/>
              <w:contextualSpacing/>
              <w:jc w:val="center"/>
              <w:rPr>
                <w:sz w:val="20"/>
                <w:szCs w:val="20"/>
              </w:rPr>
            </w:pPr>
            <w:r w:rsidRPr="2903F5C3">
              <w:rPr>
                <w:sz w:val="20"/>
                <w:szCs w:val="20"/>
              </w:rPr>
              <w:t>$46,000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CF790FD" w14:textId="67FBDABE" w:rsidR="009A562E" w:rsidRDefault="56F0CD26" w:rsidP="2903F5C3">
            <w:pPr>
              <w:pStyle w:val="BasicParagraph"/>
              <w:spacing w:line="240" w:lineRule="auto"/>
              <w:contextualSpacing/>
              <w:jc w:val="center"/>
              <w:rPr>
                <w:sz w:val="20"/>
                <w:szCs w:val="20"/>
              </w:rPr>
            </w:pPr>
            <w:r w:rsidRPr="2903F5C3">
              <w:rPr>
                <w:sz w:val="20"/>
                <w:szCs w:val="20"/>
              </w:rPr>
              <w:t>$150,000</w:t>
            </w:r>
          </w:p>
        </w:tc>
      </w:tr>
      <w:tr w:rsidR="009A562E" w14:paraId="1F48CB3C" w14:textId="77777777" w:rsidTr="42D1C99A">
        <w:trPr>
          <w:trHeight w:val="14"/>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6B23125" w14:textId="38D5127D" w:rsidR="009A562E" w:rsidRDefault="31D09B1D" w:rsidP="009A562E">
            <w:pPr>
              <w:pStyle w:val="BasicParagraph"/>
              <w:spacing w:line="240" w:lineRule="auto"/>
              <w:contextualSpacing/>
              <w:jc w:val="center"/>
            </w:pPr>
            <w:r w:rsidRPr="25EA8550">
              <w:rPr>
                <w:sz w:val="20"/>
                <w:szCs w:val="20"/>
              </w:rPr>
              <w:t>0.87-0.99</w:t>
            </w:r>
            <w:r w:rsidR="009A562E"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E55690C" w14:textId="5D8369D2" w:rsidR="009A562E" w:rsidRDefault="31E2E862" w:rsidP="2903F5C3">
            <w:pPr>
              <w:pStyle w:val="BasicParagraph"/>
              <w:spacing w:line="240" w:lineRule="auto"/>
              <w:contextualSpacing/>
              <w:jc w:val="center"/>
              <w:rPr>
                <w:sz w:val="20"/>
                <w:szCs w:val="20"/>
              </w:rPr>
            </w:pPr>
            <w:r w:rsidRPr="2903F5C3">
              <w:rPr>
                <w:sz w:val="20"/>
                <w:szCs w:val="20"/>
              </w:rPr>
              <w:t>62</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B1457B1" w14:textId="36B46D31" w:rsidR="009A562E" w:rsidRDefault="70C3DCAD" w:rsidP="2903F5C3">
            <w:pPr>
              <w:pStyle w:val="BasicParagraph"/>
              <w:spacing w:line="240" w:lineRule="auto"/>
              <w:contextualSpacing/>
              <w:jc w:val="center"/>
              <w:rPr>
                <w:sz w:val="20"/>
                <w:szCs w:val="20"/>
              </w:rPr>
            </w:pPr>
            <w:r w:rsidRPr="42D1C99A">
              <w:rPr>
                <w:sz w:val="20"/>
                <w:szCs w:val="20"/>
              </w:rPr>
              <w:t>Addison County</w:t>
            </w:r>
            <w:r w:rsidR="31B3809F" w:rsidRPr="42D1C99A">
              <w:rPr>
                <w:sz w:val="20"/>
                <w:szCs w:val="20"/>
              </w:rPr>
              <w:t xml:space="preserve">, </w:t>
            </w:r>
            <w:r w:rsidR="6CC4616E" w:rsidRPr="42D1C99A">
              <w:rPr>
                <w:sz w:val="20"/>
                <w:szCs w:val="20"/>
              </w:rPr>
              <w:t>Bennington County</w:t>
            </w:r>
            <w:r w:rsidR="41AC7966" w:rsidRPr="42D1C99A">
              <w:rPr>
                <w:sz w:val="20"/>
                <w:szCs w:val="20"/>
              </w:rPr>
              <w:t xml:space="preserve">, </w:t>
            </w:r>
            <w:r w:rsidR="6AE1786B" w:rsidRPr="42D1C99A">
              <w:rPr>
                <w:sz w:val="20"/>
                <w:szCs w:val="20"/>
              </w:rPr>
              <w:t>Caledonia County</w:t>
            </w:r>
            <w:r w:rsidR="430A3AC4" w:rsidRPr="42D1C99A">
              <w:rPr>
                <w:sz w:val="20"/>
                <w:szCs w:val="20"/>
              </w:rPr>
              <w:t xml:space="preserve">, </w:t>
            </w:r>
            <w:r w:rsidR="6A5D4649" w:rsidRPr="42D1C99A">
              <w:rPr>
                <w:sz w:val="20"/>
                <w:szCs w:val="20"/>
              </w:rPr>
              <w:t>Chittenden County</w:t>
            </w:r>
            <w:r w:rsidR="5F9FA97E" w:rsidRPr="42D1C99A">
              <w:rPr>
                <w:sz w:val="20"/>
                <w:szCs w:val="20"/>
              </w:rPr>
              <w:t xml:space="preserve">, </w:t>
            </w:r>
            <w:r w:rsidR="0AB57696" w:rsidRPr="42D1C99A">
              <w:rPr>
                <w:sz w:val="20"/>
                <w:szCs w:val="20"/>
              </w:rPr>
              <w:t>Essex County</w:t>
            </w:r>
            <w:r w:rsidR="6219DA5B" w:rsidRPr="42D1C99A">
              <w:rPr>
                <w:sz w:val="20"/>
                <w:szCs w:val="20"/>
              </w:rPr>
              <w:t xml:space="preserve">, </w:t>
            </w:r>
            <w:r w:rsidR="368EB6E9" w:rsidRPr="42D1C99A">
              <w:rPr>
                <w:sz w:val="20"/>
                <w:szCs w:val="20"/>
              </w:rPr>
              <w:t>Franklin County</w:t>
            </w:r>
            <w:r w:rsidR="584B689B" w:rsidRPr="42D1C99A">
              <w:rPr>
                <w:sz w:val="20"/>
                <w:szCs w:val="20"/>
              </w:rPr>
              <w:t xml:space="preserve">, </w:t>
            </w:r>
            <w:r w:rsidR="6CC4616E" w:rsidRPr="42D1C99A">
              <w:rPr>
                <w:sz w:val="20"/>
                <w:szCs w:val="20"/>
              </w:rPr>
              <w:t>Grand Isle County</w:t>
            </w:r>
            <w:r w:rsidR="4E3354FB" w:rsidRPr="42D1C99A">
              <w:rPr>
                <w:sz w:val="20"/>
                <w:szCs w:val="20"/>
              </w:rPr>
              <w:t xml:space="preserve">, </w:t>
            </w:r>
            <w:r w:rsidR="04D31254" w:rsidRPr="42D1C99A">
              <w:rPr>
                <w:sz w:val="20"/>
                <w:szCs w:val="20"/>
              </w:rPr>
              <w:t>Lamoille County</w:t>
            </w:r>
            <w:r w:rsidR="6946B565" w:rsidRPr="42D1C99A">
              <w:rPr>
                <w:sz w:val="20"/>
                <w:szCs w:val="20"/>
              </w:rPr>
              <w:t xml:space="preserve">, </w:t>
            </w:r>
            <w:r w:rsidR="6CC4616E" w:rsidRPr="42D1C99A">
              <w:rPr>
                <w:sz w:val="20"/>
                <w:szCs w:val="20"/>
              </w:rPr>
              <w:t>Orange County</w:t>
            </w:r>
            <w:r w:rsidR="4BA2430B" w:rsidRPr="42D1C99A">
              <w:rPr>
                <w:sz w:val="20"/>
                <w:szCs w:val="20"/>
              </w:rPr>
              <w:t xml:space="preserve">, </w:t>
            </w:r>
            <w:r w:rsidR="6CC4616E" w:rsidRPr="42D1C99A">
              <w:rPr>
                <w:sz w:val="20"/>
                <w:szCs w:val="20"/>
              </w:rPr>
              <w:t>Orleans County</w:t>
            </w:r>
            <w:r w:rsidR="37AD4DFE" w:rsidRPr="42D1C99A">
              <w:rPr>
                <w:sz w:val="20"/>
                <w:szCs w:val="20"/>
              </w:rPr>
              <w:t xml:space="preserve">, </w:t>
            </w:r>
            <w:r w:rsidR="39E5327C" w:rsidRPr="42D1C99A">
              <w:rPr>
                <w:sz w:val="20"/>
                <w:szCs w:val="20"/>
              </w:rPr>
              <w:t>Rutland County</w:t>
            </w:r>
            <w:r w:rsidR="35FDA7DD" w:rsidRPr="42D1C99A">
              <w:rPr>
                <w:sz w:val="20"/>
                <w:szCs w:val="20"/>
              </w:rPr>
              <w:t xml:space="preserve">, </w:t>
            </w:r>
            <w:r w:rsidR="6CC4616E" w:rsidRPr="42D1C99A">
              <w:rPr>
                <w:sz w:val="20"/>
                <w:szCs w:val="20"/>
              </w:rPr>
              <w:t>Washington County</w:t>
            </w:r>
            <w:r w:rsidR="7FD7B142" w:rsidRPr="42D1C99A">
              <w:rPr>
                <w:sz w:val="20"/>
                <w:szCs w:val="20"/>
              </w:rPr>
              <w:t xml:space="preserve">, </w:t>
            </w:r>
            <w:r w:rsidR="6CC4616E" w:rsidRPr="42D1C99A">
              <w:rPr>
                <w:sz w:val="20"/>
                <w:szCs w:val="20"/>
              </w:rPr>
              <w:t>Windham County</w:t>
            </w:r>
            <w:r w:rsidR="6892699D" w:rsidRPr="42D1C99A">
              <w:rPr>
                <w:sz w:val="20"/>
                <w:szCs w:val="20"/>
              </w:rPr>
              <w:t xml:space="preserve">, </w:t>
            </w:r>
            <w:r w:rsidR="6CC4616E" w:rsidRPr="42D1C99A">
              <w:rPr>
                <w:sz w:val="20"/>
                <w:szCs w:val="20"/>
              </w:rPr>
              <w:t>Windsor County</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2C98D9C" w14:textId="77777777" w:rsidR="009A562E" w:rsidRDefault="009A562E" w:rsidP="009A562E">
            <w:pPr>
              <w:pStyle w:val="BasicParagraph"/>
              <w:spacing w:line="240" w:lineRule="auto"/>
              <w:contextualSpacing/>
              <w:jc w:val="center"/>
            </w:pPr>
            <w:r>
              <w:rPr>
                <w:sz w:val="20"/>
                <w:szCs w:val="20"/>
              </w:rPr>
              <w:t>$6,000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7034A98" w14:textId="77777777" w:rsidR="009A562E" w:rsidRDefault="009A562E" w:rsidP="009A562E">
            <w:pPr>
              <w:pStyle w:val="BasicParagraph"/>
              <w:spacing w:line="240" w:lineRule="auto"/>
              <w:contextualSpacing/>
              <w:jc w:val="center"/>
            </w:pPr>
            <w:r>
              <w:rPr>
                <w:sz w:val="20"/>
                <w:szCs w:val="20"/>
              </w:rPr>
              <w:t>$0</w:t>
            </w:r>
          </w:p>
        </w:tc>
      </w:tr>
      <w:tr w:rsidR="009A562E" w14:paraId="5FFDBEA9" w14:textId="77777777" w:rsidTr="42D1C99A">
        <w:trPr>
          <w:trHeight w:val="14"/>
        </w:trPr>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209D5DB" w14:textId="2CE392F2" w:rsidR="009A562E" w:rsidRDefault="009A562E" w:rsidP="25EA8550">
            <w:pPr>
              <w:pStyle w:val="BasicParagraph"/>
              <w:spacing w:line="240" w:lineRule="auto"/>
              <w:contextualSpacing/>
              <w:jc w:val="center"/>
              <w:rPr>
                <w:sz w:val="20"/>
                <w:szCs w:val="20"/>
              </w:rPr>
            </w:pPr>
            <w:r w:rsidRPr="25EA8550">
              <w:rPr>
                <w:sz w:val="20"/>
                <w:szCs w:val="20"/>
              </w:rPr>
              <w:t>0.</w:t>
            </w:r>
            <w:r w:rsidR="38FAF2B5" w:rsidRPr="25EA8550">
              <w:rPr>
                <w:sz w:val="20"/>
                <w:szCs w:val="20"/>
              </w:rPr>
              <w:t>75-0.86</w:t>
            </w:r>
            <w:r w:rsidRPr="25EA8550">
              <w:rPr>
                <w:sz w:val="20"/>
                <w:szCs w:val="20"/>
              </w:rPr>
              <w:t>”</w:t>
            </w:r>
          </w:p>
        </w:tc>
        <w:tc>
          <w:tcPr>
            <w:tcW w:w="17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3028211" w14:textId="77777777" w:rsidR="009A562E" w:rsidRDefault="009A562E" w:rsidP="009A562E">
            <w:pPr>
              <w:pStyle w:val="BasicParagraph"/>
              <w:spacing w:line="240" w:lineRule="auto"/>
              <w:contextualSpacing/>
              <w:jc w:val="center"/>
            </w:pPr>
            <w:r>
              <w:rPr>
                <w:sz w:val="20"/>
                <w:szCs w:val="20"/>
              </w:rPr>
              <w:t>63</w:t>
            </w:r>
          </w:p>
        </w:tc>
        <w:tc>
          <w:tcPr>
            <w:tcW w:w="34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2CF255B" w14:textId="2B2B3C42" w:rsidR="009A562E" w:rsidRDefault="2880289C" w:rsidP="2903F5C3">
            <w:pPr>
              <w:pStyle w:val="BasicParagraph"/>
              <w:spacing w:line="240" w:lineRule="auto"/>
              <w:contextualSpacing/>
              <w:jc w:val="center"/>
              <w:rPr>
                <w:sz w:val="20"/>
                <w:szCs w:val="20"/>
              </w:rPr>
            </w:pPr>
            <w:r w:rsidRPr="42D1C99A">
              <w:rPr>
                <w:sz w:val="20"/>
                <w:szCs w:val="20"/>
              </w:rPr>
              <w:t>Addison County</w:t>
            </w:r>
            <w:r w:rsidR="748070D1" w:rsidRPr="42D1C99A">
              <w:rPr>
                <w:sz w:val="20"/>
                <w:szCs w:val="20"/>
              </w:rPr>
              <w:t xml:space="preserve">, </w:t>
            </w:r>
            <w:r w:rsidRPr="42D1C99A">
              <w:rPr>
                <w:sz w:val="20"/>
                <w:szCs w:val="20"/>
              </w:rPr>
              <w:t>Bennington County</w:t>
            </w:r>
            <w:r w:rsidR="32E2599C" w:rsidRPr="42D1C99A">
              <w:rPr>
                <w:sz w:val="20"/>
                <w:szCs w:val="20"/>
              </w:rPr>
              <w:t xml:space="preserve">, </w:t>
            </w:r>
            <w:r w:rsidR="3F98A3AB" w:rsidRPr="42D1C99A">
              <w:rPr>
                <w:sz w:val="20"/>
                <w:szCs w:val="20"/>
              </w:rPr>
              <w:t>Caledonia County</w:t>
            </w:r>
            <w:r w:rsidR="6A76319D" w:rsidRPr="42D1C99A">
              <w:rPr>
                <w:sz w:val="20"/>
                <w:szCs w:val="20"/>
              </w:rPr>
              <w:t xml:space="preserve">, </w:t>
            </w:r>
            <w:r w:rsidRPr="42D1C99A">
              <w:rPr>
                <w:sz w:val="20"/>
                <w:szCs w:val="20"/>
              </w:rPr>
              <w:t>Chittenden County</w:t>
            </w:r>
            <w:r w:rsidR="2345DDE0" w:rsidRPr="42D1C99A">
              <w:rPr>
                <w:sz w:val="20"/>
                <w:szCs w:val="20"/>
              </w:rPr>
              <w:t xml:space="preserve">, </w:t>
            </w:r>
            <w:r w:rsidR="493EB352" w:rsidRPr="42D1C99A">
              <w:rPr>
                <w:sz w:val="20"/>
                <w:szCs w:val="20"/>
              </w:rPr>
              <w:t>Essex County</w:t>
            </w:r>
            <w:r w:rsidR="31ABEAA7" w:rsidRPr="42D1C99A">
              <w:rPr>
                <w:sz w:val="20"/>
                <w:szCs w:val="20"/>
              </w:rPr>
              <w:t xml:space="preserve">, </w:t>
            </w:r>
            <w:r w:rsidR="2743032A" w:rsidRPr="42D1C99A">
              <w:rPr>
                <w:sz w:val="20"/>
                <w:szCs w:val="20"/>
              </w:rPr>
              <w:t>Franklin County</w:t>
            </w:r>
            <w:r w:rsidR="248B212B" w:rsidRPr="42D1C99A">
              <w:rPr>
                <w:sz w:val="20"/>
                <w:szCs w:val="20"/>
              </w:rPr>
              <w:t xml:space="preserve">, </w:t>
            </w:r>
            <w:r w:rsidR="3A9DDA43" w:rsidRPr="42D1C99A">
              <w:rPr>
                <w:sz w:val="20"/>
                <w:szCs w:val="20"/>
              </w:rPr>
              <w:t>Grand Isle County</w:t>
            </w:r>
            <w:r w:rsidR="7044D2F8" w:rsidRPr="42D1C99A">
              <w:rPr>
                <w:sz w:val="20"/>
                <w:szCs w:val="20"/>
              </w:rPr>
              <w:t xml:space="preserve">, </w:t>
            </w:r>
            <w:r w:rsidR="7F759111" w:rsidRPr="42D1C99A">
              <w:rPr>
                <w:sz w:val="20"/>
                <w:szCs w:val="20"/>
              </w:rPr>
              <w:t>Lamoille County</w:t>
            </w:r>
            <w:r w:rsidR="04C5F633" w:rsidRPr="42D1C99A">
              <w:rPr>
                <w:sz w:val="20"/>
                <w:szCs w:val="20"/>
              </w:rPr>
              <w:t xml:space="preserve">, </w:t>
            </w:r>
            <w:r w:rsidR="6D84F18C" w:rsidRPr="42D1C99A">
              <w:rPr>
                <w:sz w:val="20"/>
                <w:szCs w:val="20"/>
              </w:rPr>
              <w:t>Orange County</w:t>
            </w:r>
            <w:r w:rsidR="26D18A8F" w:rsidRPr="42D1C99A">
              <w:rPr>
                <w:sz w:val="20"/>
                <w:szCs w:val="20"/>
              </w:rPr>
              <w:t xml:space="preserve">, </w:t>
            </w:r>
            <w:r w:rsidR="3F8BEF1F" w:rsidRPr="42D1C99A">
              <w:rPr>
                <w:sz w:val="20"/>
                <w:szCs w:val="20"/>
              </w:rPr>
              <w:t>Orleans County</w:t>
            </w:r>
            <w:r w:rsidR="60146036" w:rsidRPr="42D1C99A">
              <w:rPr>
                <w:sz w:val="20"/>
                <w:szCs w:val="20"/>
              </w:rPr>
              <w:t xml:space="preserve">, </w:t>
            </w:r>
            <w:r w:rsidR="289125EB" w:rsidRPr="42D1C99A">
              <w:rPr>
                <w:sz w:val="20"/>
                <w:szCs w:val="20"/>
              </w:rPr>
              <w:t>Rutland County</w:t>
            </w:r>
            <w:r w:rsidR="26F14D0C" w:rsidRPr="42D1C99A">
              <w:rPr>
                <w:sz w:val="20"/>
                <w:szCs w:val="20"/>
              </w:rPr>
              <w:t xml:space="preserve">, </w:t>
            </w:r>
            <w:r w:rsidR="282C0621" w:rsidRPr="42D1C99A">
              <w:rPr>
                <w:sz w:val="20"/>
                <w:szCs w:val="20"/>
              </w:rPr>
              <w:t>Washington County</w:t>
            </w:r>
            <w:r w:rsidR="7FF09B88" w:rsidRPr="42D1C99A">
              <w:rPr>
                <w:sz w:val="20"/>
                <w:szCs w:val="20"/>
              </w:rPr>
              <w:t xml:space="preserve">, </w:t>
            </w:r>
            <w:r w:rsidR="282C0621" w:rsidRPr="42D1C99A">
              <w:rPr>
                <w:sz w:val="20"/>
                <w:szCs w:val="20"/>
              </w:rPr>
              <w:t>Windham County</w:t>
            </w:r>
            <w:r w:rsidR="649E4F93" w:rsidRPr="42D1C99A">
              <w:rPr>
                <w:sz w:val="20"/>
                <w:szCs w:val="20"/>
              </w:rPr>
              <w:t xml:space="preserve">, </w:t>
            </w:r>
            <w:r w:rsidR="304B46CF" w:rsidRPr="42D1C99A">
              <w:rPr>
                <w:sz w:val="20"/>
                <w:szCs w:val="20"/>
              </w:rPr>
              <w:t>Windsor County</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C38D9AE" w14:textId="77777777" w:rsidR="009A562E" w:rsidRDefault="009A562E" w:rsidP="009A562E">
            <w:pPr>
              <w:pStyle w:val="BasicParagraph"/>
              <w:spacing w:line="240" w:lineRule="auto"/>
              <w:contextualSpacing/>
              <w:jc w:val="center"/>
            </w:pPr>
            <w:r>
              <w:rPr>
                <w:sz w:val="20"/>
                <w:szCs w:val="20"/>
              </w:rPr>
              <w:t>$2,000</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FCFEECF" w14:textId="77777777" w:rsidR="009A562E" w:rsidRDefault="009A562E" w:rsidP="009A562E">
            <w:pPr>
              <w:pStyle w:val="BasicParagraph"/>
              <w:spacing w:line="240" w:lineRule="auto"/>
              <w:contextualSpacing/>
              <w:jc w:val="center"/>
            </w:pPr>
            <w:r>
              <w:rPr>
                <w:sz w:val="20"/>
                <w:szCs w:val="20"/>
              </w:rPr>
              <w:t>$0</w:t>
            </w:r>
          </w:p>
        </w:tc>
      </w:tr>
      <w:tr w:rsidR="009A562E" w14:paraId="1C383838" w14:textId="77777777" w:rsidTr="42D1C99A">
        <w:trPr>
          <w:trHeight w:val="14"/>
        </w:trPr>
        <w:tc>
          <w:tcPr>
            <w:tcW w:w="927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5CF92E3A" w14:textId="77777777" w:rsidR="009A562E" w:rsidRDefault="009A562E" w:rsidP="009A562E">
            <w:pPr>
              <w:pStyle w:val="BasicParagraph"/>
              <w:spacing w:line="240" w:lineRule="auto"/>
              <w:contextualSpacing/>
            </w:pPr>
            <w:r>
              <w:rPr>
                <w:i/>
                <w:iCs/>
                <w:sz w:val="20"/>
                <w:szCs w:val="20"/>
              </w:rPr>
              <w:t xml:space="preserve">Source: https://www.ncdc.noaa.gov/stormevents/ </w:t>
            </w:r>
          </w:p>
        </w:tc>
      </w:tr>
    </w:tbl>
    <w:p w14:paraId="3DEEC669" w14:textId="77777777" w:rsidR="009A562E" w:rsidRPr="009A562E" w:rsidRDefault="009A562E" w:rsidP="009A562E">
      <w:pPr>
        <w:pStyle w:val="BasicParagraph"/>
        <w:rPr>
          <w:sz w:val="22"/>
          <w:szCs w:val="22"/>
        </w:rPr>
      </w:pPr>
    </w:p>
    <w:p w14:paraId="16F3A3D9" w14:textId="366DD401" w:rsidR="009A562E" w:rsidRDefault="009A562E" w:rsidP="009A562E">
      <w:pPr>
        <w:pStyle w:val="TOC"/>
      </w:pPr>
      <w:r>
        <w:t>Hail Trends</w:t>
      </w:r>
    </w:p>
    <w:p w14:paraId="3656B9AB" w14:textId="77777777" w:rsidR="009A562E" w:rsidRPr="009A562E" w:rsidRDefault="009A562E" w:rsidP="009A562E">
      <w:pPr>
        <w:pStyle w:val="BasicParagraph"/>
        <w:rPr>
          <w:sz w:val="22"/>
          <w:szCs w:val="22"/>
        </w:rPr>
      </w:pPr>
    </w:p>
    <w:p w14:paraId="53128261" w14:textId="098B2132" w:rsidR="009A562E" w:rsidRPr="009A562E" w:rsidRDefault="009A562E" w:rsidP="009A562E">
      <w:pPr>
        <w:pStyle w:val="BasicParagraph"/>
        <w:rPr>
          <w:sz w:val="22"/>
          <w:szCs w:val="22"/>
        </w:rPr>
      </w:pPr>
      <w:r w:rsidRPr="25EA8550">
        <w:rPr>
          <w:sz w:val="22"/>
          <w:szCs w:val="22"/>
        </w:rPr>
        <w:t xml:space="preserve">The Steering Committee considers the probability of hail to be Likely, given the frequency with which Vermont has some form of hail event. Relative to Vermont’s other hazards, the impact from hail </w:t>
      </w:r>
      <w:proofErr w:type="gramStart"/>
      <w:r w:rsidRPr="25EA8550">
        <w:rPr>
          <w:sz w:val="22"/>
          <w:szCs w:val="22"/>
        </w:rPr>
        <w:t>is considered to be</w:t>
      </w:r>
      <w:proofErr w:type="gramEnd"/>
      <w:r w:rsidRPr="25EA8550">
        <w:rPr>
          <w:sz w:val="22"/>
          <w:szCs w:val="22"/>
        </w:rPr>
        <w:t xml:space="preserve"> negligible to infrastructure, life, the economy and the environment. </w:t>
      </w:r>
      <w:r w:rsidR="001C2256">
        <w:rPr>
          <w:sz w:val="22"/>
          <w:szCs w:val="22"/>
        </w:rPr>
        <w:t xml:space="preserve">Overall hail ranked lowest </w:t>
      </w:r>
      <w:r w:rsidR="00E37203">
        <w:rPr>
          <w:sz w:val="22"/>
          <w:szCs w:val="22"/>
        </w:rPr>
        <w:t>compared to all other natural</w:t>
      </w:r>
      <w:r w:rsidR="001C2256">
        <w:rPr>
          <w:sz w:val="22"/>
          <w:szCs w:val="22"/>
        </w:rPr>
        <w:t xml:space="preserve"> hazards</w:t>
      </w:r>
      <w:r w:rsidR="005F4FE7">
        <w:rPr>
          <w:sz w:val="22"/>
          <w:szCs w:val="22"/>
        </w:rPr>
        <w:t xml:space="preserve"> </w:t>
      </w:r>
      <w:r w:rsidR="00E37203">
        <w:rPr>
          <w:sz w:val="22"/>
          <w:szCs w:val="22"/>
        </w:rPr>
        <w:t xml:space="preserve">that can impact Vermont </w:t>
      </w:r>
      <w:r w:rsidR="005F4FE7">
        <w:rPr>
          <w:sz w:val="22"/>
          <w:szCs w:val="22"/>
        </w:rPr>
        <w:t xml:space="preserve">in the 2023 hazard assessment. </w:t>
      </w:r>
    </w:p>
    <w:p w14:paraId="7968D81F" w14:textId="7F424DF3" w:rsidR="25EA8550" w:rsidRDefault="25EA8550" w:rsidP="25EA8550">
      <w:pPr>
        <w:pStyle w:val="BasicParagraph"/>
        <w:rPr>
          <w:sz w:val="22"/>
          <w:szCs w:val="22"/>
        </w:rPr>
      </w:pPr>
    </w:p>
    <w:p w14:paraId="30437D83" w14:textId="3D213DFE" w:rsidR="009A562E" w:rsidRPr="009A562E" w:rsidRDefault="009A562E" w:rsidP="009A562E">
      <w:pPr>
        <w:pStyle w:val="BasicParagraph"/>
        <w:rPr>
          <w:sz w:val="22"/>
          <w:szCs w:val="22"/>
        </w:rPr>
      </w:pPr>
      <w:r w:rsidRPr="009A562E">
        <w:rPr>
          <w:sz w:val="22"/>
          <w:szCs w:val="22"/>
        </w:rPr>
        <w:t>According to the 201</w:t>
      </w:r>
      <w:r w:rsidR="5B981316" w:rsidRPr="009A562E">
        <w:rPr>
          <w:sz w:val="22"/>
          <w:szCs w:val="22"/>
        </w:rPr>
        <w:t>8</w:t>
      </w:r>
      <w:r w:rsidRPr="009A562E">
        <w:rPr>
          <w:sz w:val="22"/>
          <w:szCs w:val="22"/>
        </w:rPr>
        <w:t xml:space="preserve"> National Climate Assessment, though there is an observable increase in severity of winter storms, changes in the frequency or severity of hail events are still uncertain but are being extensively studied</w:t>
      </w:r>
      <w:r w:rsidRPr="009A562E">
        <w:rPr>
          <w:rStyle w:val="Footnote"/>
          <w:sz w:val="22"/>
          <w:szCs w:val="22"/>
          <w:vertAlign w:val="superscript"/>
        </w:rPr>
        <w:footnoteReference w:id="3"/>
      </w:r>
      <w:r w:rsidRPr="009A562E">
        <w:rPr>
          <w:sz w:val="22"/>
          <w:szCs w:val="22"/>
        </w:rPr>
        <w:t xml:space="preserve">. </w:t>
      </w:r>
    </w:p>
    <w:p w14:paraId="51A3999F" w14:textId="1F2301D5" w:rsidR="25EA8550" w:rsidRDefault="25EA8550" w:rsidP="25EA8550">
      <w:pPr>
        <w:pStyle w:val="BasicParagraph"/>
        <w:rPr>
          <w:sz w:val="22"/>
          <w:szCs w:val="22"/>
        </w:rPr>
      </w:pPr>
    </w:p>
    <w:p w14:paraId="1741CE36" w14:textId="6FE1952D" w:rsidR="699993D1" w:rsidRDefault="699993D1" w:rsidP="25EA8550">
      <w:pPr>
        <w:pStyle w:val="BasicParagraph"/>
        <w:rPr>
          <w:sz w:val="22"/>
          <w:szCs w:val="22"/>
        </w:rPr>
      </w:pPr>
      <w:r w:rsidRPr="25EA8550">
        <w:rPr>
          <w:b/>
          <w:bCs/>
          <w:sz w:val="32"/>
          <w:szCs w:val="32"/>
        </w:rPr>
        <w:t>Vulnerability</w:t>
      </w:r>
    </w:p>
    <w:p w14:paraId="4B16BE61" w14:textId="25CA8F81" w:rsidR="31150D65" w:rsidRDefault="31150D65" w:rsidP="2903F5C3">
      <w:pPr>
        <w:pStyle w:val="BasicParagraph"/>
        <w:rPr>
          <w:b/>
          <w:bCs/>
          <w:sz w:val="22"/>
          <w:szCs w:val="22"/>
        </w:rPr>
      </w:pPr>
      <w:r w:rsidRPr="2903F5C3">
        <w:rPr>
          <w:b/>
          <w:bCs/>
        </w:rPr>
        <w:t>People</w:t>
      </w:r>
    </w:p>
    <w:p w14:paraId="39F95F55" w14:textId="42846A46" w:rsidR="7EDF82CD" w:rsidRDefault="4891D12C" w:rsidP="2903F5C3">
      <w:pPr>
        <w:pStyle w:val="BasicParagraph"/>
        <w:rPr>
          <w:sz w:val="22"/>
          <w:szCs w:val="22"/>
        </w:rPr>
      </w:pPr>
      <w:r w:rsidRPr="2903F5C3">
        <w:rPr>
          <w:sz w:val="22"/>
          <w:szCs w:val="22"/>
        </w:rPr>
        <w:lastRenderedPageBreak/>
        <w:t xml:space="preserve">With an average hail size of 5-50 mm in Vermont, there is a chance that residents could be injured on impact. </w:t>
      </w:r>
      <w:r w:rsidR="59629CFC" w:rsidRPr="2903F5C3">
        <w:rPr>
          <w:sz w:val="22"/>
          <w:szCs w:val="22"/>
        </w:rPr>
        <w:t>The largest recorded hail size in Vermont history was about 84 mm,</w:t>
      </w:r>
      <w:r w:rsidR="7F1B1E42" w:rsidRPr="2903F5C3">
        <w:rPr>
          <w:sz w:val="22"/>
          <w:szCs w:val="22"/>
        </w:rPr>
        <w:t xml:space="preserve"> and although no one was injured or killed, it is possible that another future event could produce s</w:t>
      </w:r>
      <w:r w:rsidR="39A80A61" w:rsidRPr="2903F5C3">
        <w:rPr>
          <w:sz w:val="22"/>
          <w:szCs w:val="22"/>
        </w:rPr>
        <w:t xml:space="preserve">imilarly damaging hail. </w:t>
      </w:r>
      <w:r w:rsidR="5138CBC7" w:rsidRPr="2903F5C3">
        <w:rPr>
          <w:sz w:val="22"/>
          <w:szCs w:val="22"/>
        </w:rPr>
        <w:t>Peopl</w:t>
      </w:r>
      <w:r w:rsidR="39A80A61" w:rsidRPr="2903F5C3">
        <w:rPr>
          <w:sz w:val="22"/>
          <w:szCs w:val="22"/>
        </w:rPr>
        <w:t xml:space="preserve">e without access to shelter during hailstorms </w:t>
      </w:r>
      <w:r w:rsidR="1D27E432" w:rsidRPr="2903F5C3">
        <w:rPr>
          <w:sz w:val="22"/>
          <w:szCs w:val="22"/>
        </w:rPr>
        <w:t>are particularly vulnerable to potential injury or death, which in</w:t>
      </w:r>
      <w:r w:rsidR="24435327" w:rsidRPr="2903F5C3">
        <w:rPr>
          <w:sz w:val="22"/>
          <w:szCs w:val="22"/>
        </w:rPr>
        <w:t xml:space="preserve">cludes </w:t>
      </w:r>
      <w:r w:rsidR="00097F96">
        <w:rPr>
          <w:sz w:val="22"/>
          <w:szCs w:val="22"/>
        </w:rPr>
        <w:t xml:space="preserve">unhoused </w:t>
      </w:r>
      <w:r w:rsidR="24435327" w:rsidRPr="2903F5C3">
        <w:rPr>
          <w:sz w:val="22"/>
          <w:szCs w:val="22"/>
        </w:rPr>
        <w:t xml:space="preserve">populations. </w:t>
      </w:r>
      <w:r w:rsidR="7EDF82CD" w:rsidRPr="2903F5C3">
        <w:rPr>
          <w:sz w:val="22"/>
          <w:szCs w:val="22"/>
        </w:rPr>
        <w:t xml:space="preserve">Farmers may also be more vulnerable to hailstorms than other groups of people. </w:t>
      </w:r>
      <w:r w:rsidR="0DD079F7" w:rsidRPr="2903F5C3">
        <w:rPr>
          <w:sz w:val="22"/>
          <w:szCs w:val="22"/>
        </w:rPr>
        <w:t>Loss of crops or livestock during such events can significantly impact farmers’ financial</w:t>
      </w:r>
      <w:r w:rsidR="00AB7242">
        <w:rPr>
          <w:sz w:val="22"/>
          <w:szCs w:val="22"/>
        </w:rPr>
        <w:t xml:space="preserve">ly and overall well-being. </w:t>
      </w:r>
    </w:p>
    <w:p w14:paraId="49C95BAB" w14:textId="7E429B78" w:rsidR="2903F5C3" w:rsidRDefault="2903F5C3" w:rsidP="2903F5C3">
      <w:pPr>
        <w:pStyle w:val="BasicParagraph"/>
        <w:rPr>
          <w:sz w:val="22"/>
          <w:szCs w:val="22"/>
        </w:rPr>
      </w:pPr>
    </w:p>
    <w:p w14:paraId="21E55EC0" w14:textId="6B7618AC" w:rsidR="31150D65" w:rsidRDefault="31150D65" w:rsidP="2903F5C3">
      <w:pPr>
        <w:pStyle w:val="BasicParagraph"/>
        <w:rPr>
          <w:b/>
          <w:bCs/>
          <w:sz w:val="22"/>
          <w:szCs w:val="22"/>
        </w:rPr>
      </w:pPr>
      <w:r w:rsidRPr="2903F5C3">
        <w:rPr>
          <w:b/>
          <w:bCs/>
        </w:rPr>
        <w:t>Built Environment</w:t>
      </w:r>
    </w:p>
    <w:p w14:paraId="63F9B01B" w14:textId="17115DD2" w:rsidR="52D496B9" w:rsidRDefault="52D496B9" w:rsidP="2903F5C3">
      <w:pPr>
        <w:pStyle w:val="BasicParagraph"/>
        <w:rPr>
          <w:b/>
          <w:bCs/>
          <w:sz w:val="22"/>
          <w:szCs w:val="22"/>
        </w:rPr>
      </w:pPr>
      <w:r w:rsidRPr="2903F5C3">
        <w:rPr>
          <w:sz w:val="22"/>
          <w:szCs w:val="22"/>
        </w:rPr>
        <w:t xml:space="preserve">Since 2000, hailstorms in Vermont have caused about $585,000 in property damage. Buildings, homes, and cars </w:t>
      </w:r>
      <w:r w:rsidR="175BE02D" w:rsidRPr="2903F5C3">
        <w:rPr>
          <w:sz w:val="22"/>
          <w:szCs w:val="22"/>
        </w:rPr>
        <w:t xml:space="preserve">can be significantly damaged by hailstorms as hail size increases, depending on the material with which they were built. </w:t>
      </w:r>
      <w:r w:rsidR="0E536E37" w:rsidRPr="2903F5C3">
        <w:rPr>
          <w:sz w:val="22"/>
          <w:szCs w:val="22"/>
        </w:rPr>
        <w:t>For instance, vinyl siding on homes is popular due to its ability to withstand wind, but it can be damaged easily by large hailsto</w:t>
      </w:r>
      <w:r w:rsidR="6DA5E0CF" w:rsidRPr="2903F5C3">
        <w:rPr>
          <w:sz w:val="22"/>
          <w:szCs w:val="22"/>
        </w:rPr>
        <w:t>nes</w:t>
      </w:r>
      <w:r w:rsidRPr="2903F5C3">
        <w:rPr>
          <w:rStyle w:val="FootnoteReference"/>
          <w:sz w:val="22"/>
          <w:szCs w:val="22"/>
        </w:rPr>
        <w:footnoteReference w:id="4"/>
      </w:r>
      <w:r w:rsidR="5582B42D" w:rsidRPr="2903F5C3">
        <w:rPr>
          <w:sz w:val="22"/>
          <w:szCs w:val="22"/>
        </w:rPr>
        <w:t xml:space="preserve">. </w:t>
      </w:r>
      <w:r w:rsidR="28EA53E7" w:rsidRPr="2903F5C3">
        <w:rPr>
          <w:sz w:val="22"/>
          <w:szCs w:val="22"/>
        </w:rPr>
        <w:t xml:space="preserve">Cars are subject to body damage such as scratches and dents, as well as shattered glass </w:t>
      </w:r>
      <w:r w:rsidR="10C72745" w:rsidRPr="2903F5C3">
        <w:rPr>
          <w:sz w:val="22"/>
          <w:szCs w:val="22"/>
        </w:rPr>
        <w:t xml:space="preserve">if hailstones are large enough. </w:t>
      </w:r>
    </w:p>
    <w:p w14:paraId="30094E13" w14:textId="1C1FEFD0" w:rsidR="28EA53E7" w:rsidRDefault="28EA53E7" w:rsidP="2903F5C3">
      <w:pPr>
        <w:pStyle w:val="BasicParagraph"/>
        <w:rPr>
          <w:b/>
          <w:bCs/>
          <w:sz w:val="22"/>
          <w:szCs w:val="22"/>
        </w:rPr>
      </w:pPr>
      <w:r w:rsidRPr="2903F5C3">
        <w:rPr>
          <w:sz w:val="22"/>
          <w:szCs w:val="22"/>
        </w:rPr>
        <w:t xml:space="preserve"> </w:t>
      </w:r>
    </w:p>
    <w:p w14:paraId="16F73993" w14:textId="5233082C" w:rsidR="31150D65" w:rsidRDefault="31150D65" w:rsidP="2903F5C3">
      <w:pPr>
        <w:pStyle w:val="BasicParagraph"/>
        <w:rPr>
          <w:b/>
          <w:bCs/>
          <w:sz w:val="22"/>
          <w:szCs w:val="22"/>
        </w:rPr>
      </w:pPr>
      <w:r w:rsidRPr="2903F5C3">
        <w:rPr>
          <w:b/>
          <w:bCs/>
        </w:rPr>
        <w:t>Natural Environment</w:t>
      </w:r>
    </w:p>
    <w:p w14:paraId="1B42DB9A" w14:textId="3BF141F7" w:rsidR="537A29FD" w:rsidRDefault="00976F10" w:rsidP="2903F5C3">
      <w:pPr>
        <w:pStyle w:val="BasicParagraph"/>
        <w:rPr>
          <w:sz w:val="22"/>
          <w:szCs w:val="22"/>
        </w:rPr>
      </w:pPr>
      <w:r>
        <w:rPr>
          <w:sz w:val="22"/>
          <w:szCs w:val="22"/>
        </w:rPr>
        <w:t>H</w:t>
      </w:r>
      <w:r w:rsidR="537A29FD" w:rsidRPr="2903F5C3">
        <w:rPr>
          <w:sz w:val="22"/>
          <w:szCs w:val="22"/>
        </w:rPr>
        <w:t xml:space="preserve">ail has the potential to damage tender vegetation. </w:t>
      </w:r>
      <w:r w:rsidR="5DE518BF" w:rsidRPr="2903F5C3">
        <w:rPr>
          <w:sz w:val="22"/>
          <w:szCs w:val="22"/>
        </w:rPr>
        <w:t>Hail can tear through leaves, destroy seedlings, impact stems and bark, and cause damage to fruits</w:t>
      </w:r>
      <w:r w:rsidR="537A29FD" w:rsidRPr="2903F5C3">
        <w:rPr>
          <w:rStyle w:val="FootnoteReference"/>
          <w:sz w:val="22"/>
          <w:szCs w:val="22"/>
        </w:rPr>
        <w:footnoteReference w:id="5"/>
      </w:r>
      <w:r w:rsidR="185C9B66" w:rsidRPr="2903F5C3">
        <w:rPr>
          <w:sz w:val="22"/>
          <w:szCs w:val="22"/>
        </w:rPr>
        <w:t xml:space="preserve">. </w:t>
      </w:r>
      <w:r w:rsidR="410B1026" w:rsidRPr="2903F5C3">
        <w:rPr>
          <w:sz w:val="22"/>
          <w:szCs w:val="22"/>
        </w:rPr>
        <w:t>Hail</w:t>
      </w:r>
      <w:r w:rsidR="7C83C6B2" w:rsidRPr="2903F5C3">
        <w:rPr>
          <w:sz w:val="22"/>
          <w:szCs w:val="22"/>
        </w:rPr>
        <w:t xml:space="preserve"> damage </w:t>
      </w:r>
      <w:r w:rsidR="593A7EAA" w:rsidRPr="2903F5C3">
        <w:rPr>
          <w:sz w:val="22"/>
          <w:szCs w:val="22"/>
        </w:rPr>
        <w:t xml:space="preserve">to vegetation </w:t>
      </w:r>
      <w:r w:rsidR="7C83C6B2" w:rsidRPr="2903F5C3">
        <w:rPr>
          <w:sz w:val="22"/>
          <w:szCs w:val="22"/>
        </w:rPr>
        <w:t>affects</w:t>
      </w:r>
      <w:r w:rsidR="3FB2D8AA" w:rsidRPr="2903F5C3">
        <w:rPr>
          <w:sz w:val="22"/>
          <w:szCs w:val="22"/>
        </w:rPr>
        <w:t xml:space="preserve"> </w:t>
      </w:r>
      <w:r w:rsidR="12048D91" w:rsidRPr="2903F5C3">
        <w:rPr>
          <w:sz w:val="22"/>
          <w:szCs w:val="22"/>
        </w:rPr>
        <w:t>their</w:t>
      </w:r>
      <w:r w:rsidR="7C83C6B2" w:rsidRPr="2903F5C3">
        <w:rPr>
          <w:sz w:val="22"/>
          <w:szCs w:val="22"/>
        </w:rPr>
        <w:t xml:space="preserve"> ability to create energy necessary to maintain life</w:t>
      </w:r>
      <w:r w:rsidR="39EF3272" w:rsidRPr="2903F5C3">
        <w:rPr>
          <w:sz w:val="22"/>
          <w:szCs w:val="22"/>
        </w:rPr>
        <w:t xml:space="preserve"> </w:t>
      </w:r>
      <w:r w:rsidR="688DFC9B" w:rsidRPr="2903F5C3">
        <w:rPr>
          <w:sz w:val="22"/>
          <w:szCs w:val="22"/>
        </w:rPr>
        <w:t>and</w:t>
      </w:r>
      <w:r w:rsidR="701CD40E" w:rsidRPr="2903F5C3">
        <w:rPr>
          <w:sz w:val="22"/>
          <w:szCs w:val="22"/>
        </w:rPr>
        <w:t xml:space="preserve"> can increase chances of infection</w:t>
      </w:r>
      <w:r w:rsidR="537A29FD" w:rsidRPr="2903F5C3">
        <w:rPr>
          <w:rStyle w:val="FootnoteReference"/>
          <w:sz w:val="22"/>
          <w:szCs w:val="22"/>
        </w:rPr>
        <w:footnoteReference w:id="6"/>
      </w:r>
      <w:r w:rsidR="701CD40E" w:rsidRPr="2903F5C3">
        <w:rPr>
          <w:sz w:val="22"/>
          <w:szCs w:val="22"/>
        </w:rPr>
        <w:t xml:space="preserve">. </w:t>
      </w:r>
    </w:p>
    <w:p w14:paraId="3A14978C" w14:textId="1E475C21" w:rsidR="2903F5C3" w:rsidRDefault="2903F5C3" w:rsidP="2903F5C3">
      <w:pPr>
        <w:pStyle w:val="BasicParagraph"/>
        <w:rPr>
          <w:sz w:val="22"/>
          <w:szCs w:val="22"/>
        </w:rPr>
      </w:pPr>
    </w:p>
    <w:p w14:paraId="047E3C18" w14:textId="375AFD69" w:rsidR="31150D65" w:rsidRDefault="31150D65" w:rsidP="2903F5C3">
      <w:pPr>
        <w:pStyle w:val="BasicParagraph"/>
        <w:rPr>
          <w:b/>
          <w:bCs/>
          <w:sz w:val="22"/>
          <w:szCs w:val="22"/>
        </w:rPr>
      </w:pPr>
      <w:r w:rsidRPr="2903F5C3">
        <w:rPr>
          <w:b/>
          <w:bCs/>
        </w:rPr>
        <w:t>Economy</w:t>
      </w:r>
    </w:p>
    <w:p w14:paraId="184EC56C" w14:textId="1D85CB83" w:rsidR="699993D1" w:rsidRDefault="699993D1" w:rsidP="25EA8550">
      <w:pPr>
        <w:pStyle w:val="BasicParagraph"/>
        <w:rPr>
          <w:sz w:val="22"/>
          <w:szCs w:val="22"/>
        </w:rPr>
      </w:pPr>
      <w:r w:rsidRPr="2903F5C3">
        <w:rPr>
          <w:sz w:val="22"/>
          <w:szCs w:val="22"/>
        </w:rPr>
        <w:t xml:space="preserve">Although significant hailstorms occur relatively infrequently, they are still important to consider, given Vermont’s primarily agrarian economy. As mentioned above, significant hail events can lead to extensive crop damage, which can negatively impact Vermont’s many farms. </w:t>
      </w:r>
      <w:r w:rsidR="7397560B" w:rsidRPr="2903F5C3">
        <w:rPr>
          <w:sz w:val="22"/>
          <w:szCs w:val="22"/>
        </w:rPr>
        <w:t>Since 2000, hailstorms have caused $261,000 in crop damage</w:t>
      </w:r>
      <w:r w:rsidR="56BEF5E4" w:rsidRPr="2903F5C3">
        <w:rPr>
          <w:sz w:val="22"/>
          <w:szCs w:val="22"/>
        </w:rPr>
        <w:t>,</w:t>
      </w:r>
      <w:r w:rsidR="00ED3612">
        <w:rPr>
          <w:sz w:val="22"/>
          <w:szCs w:val="22"/>
        </w:rPr>
        <w:t xml:space="preserve"> a</w:t>
      </w:r>
      <w:r w:rsidR="56BEF5E4" w:rsidRPr="2903F5C3">
        <w:rPr>
          <w:sz w:val="22"/>
          <w:szCs w:val="22"/>
        </w:rPr>
        <w:t xml:space="preserve"> majority of which is attributed to hail size between 1.0-1.24” and 3-3.5” respectively. </w:t>
      </w:r>
      <w:r w:rsidR="111E7FA8" w:rsidRPr="2903F5C3">
        <w:rPr>
          <w:sz w:val="22"/>
          <w:szCs w:val="22"/>
        </w:rPr>
        <w:t>Larger hailstones have a greater chance of destroying crop fields, but it is evident with the hailstones sized 1.0-1.24”</w:t>
      </w:r>
      <w:r w:rsidR="1C664668" w:rsidRPr="2903F5C3">
        <w:rPr>
          <w:sz w:val="22"/>
          <w:szCs w:val="22"/>
        </w:rPr>
        <w:t xml:space="preserve"> causing $150,000 in damage since 2000 that it depends on the severity of the storm. </w:t>
      </w:r>
    </w:p>
    <w:p w14:paraId="2D7019CA" w14:textId="77777777" w:rsidR="25EA8550" w:rsidRDefault="25EA8550" w:rsidP="25EA8550">
      <w:pPr>
        <w:pStyle w:val="BasicParagraph"/>
        <w:rPr>
          <w:sz w:val="22"/>
          <w:szCs w:val="22"/>
        </w:rPr>
      </w:pPr>
    </w:p>
    <w:p w14:paraId="170B3978" w14:textId="317C709B" w:rsidR="699993D1" w:rsidRDefault="699993D1" w:rsidP="25EA8550">
      <w:pPr>
        <w:pStyle w:val="BasicParagraph"/>
        <w:rPr>
          <w:sz w:val="22"/>
          <w:szCs w:val="22"/>
        </w:rPr>
      </w:pPr>
      <w:r w:rsidRPr="25EA8550">
        <w:rPr>
          <w:sz w:val="22"/>
          <w:szCs w:val="22"/>
        </w:rPr>
        <w:t xml:space="preserve">While hail can directly damage these crops, other aspects of Vermont’s economy may be indirectly affected. There have been reports of hailstorms destroying entire hay fields and cornfields. These crops are usually used to feed animals, </w:t>
      </w:r>
      <w:r w:rsidR="00922A61">
        <w:rPr>
          <w:sz w:val="22"/>
          <w:szCs w:val="22"/>
        </w:rPr>
        <w:t>thus</w:t>
      </w:r>
      <w:r w:rsidRPr="25EA8550">
        <w:rPr>
          <w:sz w:val="22"/>
          <w:szCs w:val="22"/>
        </w:rPr>
        <w:t xml:space="preserve"> dairy farms and other farms that breed livestock can also be affected. This can cause a domino effect increasing prices of feed for livestock, which in turn increases the price of milk and other dairy products, further impacting the economy.</w:t>
      </w:r>
    </w:p>
    <w:p w14:paraId="5FF7E458" w14:textId="2929D663" w:rsidR="25EA8550" w:rsidRDefault="25EA8550" w:rsidP="25EA8550">
      <w:pPr>
        <w:pStyle w:val="BasicParagraph"/>
        <w:rPr>
          <w:b/>
          <w:bCs/>
          <w:sz w:val="32"/>
          <w:szCs w:val="32"/>
        </w:rPr>
      </w:pPr>
    </w:p>
    <w:p w14:paraId="62486C05" w14:textId="77777777" w:rsidR="009A562E" w:rsidRPr="009A562E" w:rsidRDefault="009A562E" w:rsidP="009A562E">
      <w:pPr>
        <w:pStyle w:val="BasicParagraph"/>
        <w:rPr>
          <w:sz w:val="22"/>
          <w:szCs w:val="22"/>
        </w:rPr>
      </w:pPr>
    </w:p>
    <w:p w14:paraId="46E756A1" w14:textId="7F3D71FE" w:rsidR="009A562E" w:rsidRDefault="009A562E" w:rsidP="009A562E">
      <w:pPr>
        <w:pStyle w:val="TOC"/>
      </w:pPr>
      <w:r>
        <w:t xml:space="preserve">Hail </w:t>
      </w:r>
      <w:r w:rsidR="00345BFA">
        <w:t xml:space="preserve">Current Capabilities and </w:t>
      </w:r>
      <w:r>
        <w:t>Mitigation</w:t>
      </w:r>
    </w:p>
    <w:p w14:paraId="4101652C" w14:textId="77777777" w:rsidR="009A562E" w:rsidRPr="009A562E" w:rsidRDefault="009A562E" w:rsidP="009A562E">
      <w:pPr>
        <w:pStyle w:val="BasicParagraph"/>
        <w:rPr>
          <w:sz w:val="22"/>
          <w:szCs w:val="22"/>
        </w:rPr>
      </w:pPr>
    </w:p>
    <w:p w14:paraId="563FDE83" w14:textId="77777777" w:rsidR="009A562E" w:rsidRPr="009A562E" w:rsidRDefault="009A562E" w:rsidP="009A562E">
      <w:pPr>
        <w:pStyle w:val="BasicParagraph"/>
        <w:rPr>
          <w:sz w:val="22"/>
          <w:szCs w:val="22"/>
        </w:rPr>
      </w:pPr>
      <w:r w:rsidRPr="009A562E">
        <w:rPr>
          <w:sz w:val="22"/>
          <w:szCs w:val="22"/>
        </w:rPr>
        <w:t xml:space="preserve">Due to the unpredictability of hailstorms and the negligible impacts to infrastructure, life, the economy and the environment, there is little in the way of hail mitigation in Vermont. Most efforts related to hail are in the response and recovery sectors, not mitigation. </w:t>
      </w:r>
    </w:p>
    <w:p w14:paraId="4B99056E" w14:textId="77777777" w:rsidR="009A562E" w:rsidRPr="009A562E" w:rsidRDefault="009A562E" w:rsidP="009A562E">
      <w:pPr>
        <w:pStyle w:val="BasicParagraph"/>
        <w:rPr>
          <w:sz w:val="22"/>
          <w:szCs w:val="22"/>
        </w:rPr>
      </w:pPr>
    </w:p>
    <w:p w14:paraId="38B0AD22" w14:textId="06D5BE87" w:rsidR="009A562E" w:rsidRPr="009A562E" w:rsidRDefault="009A562E" w:rsidP="009A562E">
      <w:r w:rsidRPr="009A562E">
        <w:t xml:space="preserve">However, implementation of certain actions within the Plan will address hail (see: </w:t>
      </w:r>
      <w:r w:rsidRPr="009A562E">
        <w:rPr>
          <w:rStyle w:val="Hyperlink"/>
        </w:rPr>
        <w:t>Mitigation Strategy</w:t>
      </w:r>
      <w:r w:rsidRPr="009A562E">
        <w:t xml:space="preserve">), such as the strategy </w:t>
      </w:r>
      <w:r w:rsidR="006068AF" w:rsidRPr="006068AF">
        <w:t>an assessment to better understand the impacts from hazard events on the unhoused</w:t>
      </w:r>
      <w:r w:rsidR="005B5CD9">
        <w:t xml:space="preserve"> </w:t>
      </w:r>
      <w:r w:rsidR="0056154A">
        <w:t xml:space="preserve">and  </w:t>
      </w:r>
      <w:r w:rsidR="0056154A" w:rsidRPr="0056154A">
        <w:t>a review of nationwide building codes (to include residential and energy codes) to determine what codes could be best suited to Vermont, including standards for new construction and best practices for existing buildings (e.g., weatherization, retrofit - tied into manufactured housing) - integration into existing Vermont codes, including impacts to frontline communties</w:t>
      </w:r>
      <w:r w:rsidR="0056154A">
        <w:t xml:space="preserve">. </w:t>
      </w:r>
    </w:p>
    <w:sectPr w:rsidR="009A562E" w:rsidRPr="009A5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E218" w14:textId="77777777" w:rsidR="002C63CC" w:rsidRDefault="002C63CC" w:rsidP="009A562E">
      <w:pPr>
        <w:spacing w:after="0" w:line="240" w:lineRule="auto"/>
      </w:pPr>
      <w:r>
        <w:separator/>
      </w:r>
    </w:p>
  </w:endnote>
  <w:endnote w:type="continuationSeparator" w:id="0">
    <w:p w14:paraId="581E39A0" w14:textId="77777777" w:rsidR="002C63CC" w:rsidRDefault="002C63CC" w:rsidP="009A562E">
      <w:pPr>
        <w:spacing w:after="0" w:line="240" w:lineRule="auto"/>
      </w:pPr>
      <w:r>
        <w:continuationSeparator/>
      </w:r>
    </w:p>
  </w:endnote>
  <w:endnote w:type="continuationNotice" w:id="1">
    <w:p w14:paraId="7535C317" w14:textId="77777777" w:rsidR="002C63CC" w:rsidRDefault="002C6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F005" w14:textId="77777777" w:rsidR="002C63CC" w:rsidRDefault="002C63CC" w:rsidP="009A562E">
      <w:pPr>
        <w:spacing w:after="0" w:line="240" w:lineRule="auto"/>
      </w:pPr>
      <w:r>
        <w:separator/>
      </w:r>
    </w:p>
  </w:footnote>
  <w:footnote w:type="continuationSeparator" w:id="0">
    <w:p w14:paraId="27F4CFEB" w14:textId="77777777" w:rsidR="002C63CC" w:rsidRDefault="002C63CC" w:rsidP="009A562E">
      <w:pPr>
        <w:spacing w:after="0" w:line="240" w:lineRule="auto"/>
      </w:pPr>
      <w:r>
        <w:continuationSeparator/>
      </w:r>
    </w:p>
  </w:footnote>
  <w:footnote w:type="continuationNotice" w:id="1">
    <w:p w14:paraId="28885AE8" w14:textId="77777777" w:rsidR="002C63CC" w:rsidRDefault="002C63CC">
      <w:pPr>
        <w:spacing w:after="0" w:line="240" w:lineRule="auto"/>
      </w:pPr>
    </w:p>
  </w:footnote>
  <w:footnote w:id="2">
    <w:p w14:paraId="1C4FFA94" w14:textId="50968E8B" w:rsidR="009A562E" w:rsidRDefault="009A562E" w:rsidP="00AB1980">
      <w:pPr>
        <w:pStyle w:val="BasicParagraph"/>
        <w:ind w:left="720" w:hanging="720"/>
        <w:rPr>
          <w:rStyle w:val="Footnote"/>
        </w:rPr>
      </w:pPr>
      <w:r>
        <w:rPr>
          <w:vertAlign w:val="superscript"/>
        </w:rPr>
        <w:footnoteRef/>
      </w:r>
      <w:hyperlink r:id="rId1" w:history="1">
        <w:r w:rsidR="004737FE" w:rsidRPr="00441E73">
          <w:rPr>
            <w:rStyle w:val="Hyperlink"/>
            <w:sz w:val="20"/>
            <w:szCs w:val="20"/>
          </w:rPr>
          <w:t>https://www.ncdc.noaa.gov/stormevents/</w:t>
        </w:r>
      </w:hyperlink>
      <w:r w:rsidR="004737FE">
        <w:rPr>
          <w:rStyle w:val="Footnote"/>
        </w:rPr>
        <w:t xml:space="preserve"> </w:t>
      </w:r>
    </w:p>
    <w:p w14:paraId="0FB78278" w14:textId="77777777" w:rsidR="009A562E" w:rsidRDefault="009A562E" w:rsidP="009A562E">
      <w:pPr>
        <w:pStyle w:val="BasicParagraph"/>
      </w:pPr>
    </w:p>
  </w:footnote>
  <w:footnote w:id="3">
    <w:p w14:paraId="55C97D69" w14:textId="1FCF0D3F" w:rsidR="009A562E" w:rsidRPr="009A562E" w:rsidRDefault="009A562E" w:rsidP="009A562E">
      <w:pPr>
        <w:pStyle w:val="BasicParagraph"/>
        <w:rPr>
          <w:sz w:val="20"/>
          <w:szCs w:val="20"/>
        </w:rPr>
      </w:pPr>
      <w:r>
        <w:rPr>
          <w:vertAlign w:val="superscript"/>
        </w:rPr>
        <w:footnoteRef/>
      </w:r>
      <w:hyperlink r:id="rId2" w:history="1">
        <w:r w:rsidR="004737FE" w:rsidRPr="00441E73">
          <w:rPr>
            <w:rStyle w:val="Hyperlink"/>
            <w:vertAlign w:val="superscript"/>
          </w:rPr>
          <w:t>https://nca2018.globalchange.gov/chapter/2/</w:t>
        </w:r>
      </w:hyperlink>
      <w:r w:rsidR="004737FE">
        <w:rPr>
          <w:vertAlign w:val="superscript"/>
        </w:rPr>
        <w:t xml:space="preserve"> </w:t>
      </w:r>
      <w:r>
        <w:rPr>
          <w:rStyle w:val="Footnote"/>
        </w:rPr>
        <w:tab/>
      </w:r>
    </w:p>
  </w:footnote>
  <w:footnote w:id="4">
    <w:p w14:paraId="06401DFD" w14:textId="58481819" w:rsidR="2903F5C3" w:rsidRDefault="2903F5C3" w:rsidP="2903F5C3">
      <w:pPr>
        <w:pStyle w:val="FootnoteText"/>
      </w:pPr>
      <w:r w:rsidRPr="2903F5C3">
        <w:rPr>
          <w:rStyle w:val="FootnoteReference"/>
        </w:rPr>
        <w:footnoteRef/>
      </w:r>
      <w:r>
        <w:t xml:space="preserve"> </w:t>
      </w:r>
      <w:hyperlink r:id="rId3" w:history="1">
        <w:r w:rsidR="00A37E6E" w:rsidRPr="00441E73">
          <w:rPr>
            <w:rStyle w:val="Hyperlink"/>
            <w:rFonts w:asciiTheme="minorHAnsi" w:hAnsiTheme="minorHAnsi" w:cstheme="minorBidi"/>
          </w:rPr>
          <w:t>https://www.hanover.com/resources/tips-individuals-and-businesses/prepare-now-learn-how/understanding-effects-hailstorms</w:t>
        </w:r>
      </w:hyperlink>
      <w:r w:rsidR="00A37E6E">
        <w:t xml:space="preserve"> </w:t>
      </w:r>
    </w:p>
  </w:footnote>
  <w:footnote w:id="5">
    <w:p w14:paraId="73EDAE03" w14:textId="5B63DFC2" w:rsidR="2903F5C3" w:rsidRDefault="2903F5C3" w:rsidP="2903F5C3">
      <w:pPr>
        <w:pStyle w:val="FootnoteText"/>
      </w:pPr>
      <w:r w:rsidRPr="2903F5C3">
        <w:rPr>
          <w:rStyle w:val="FootnoteReference"/>
        </w:rPr>
        <w:footnoteRef/>
      </w:r>
      <w:r>
        <w:t xml:space="preserve"> </w:t>
      </w:r>
      <w:hyperlink r:id="rId4" w:history="1">
        <w:r w:rsidR="002A47D6" w:rsidRPr="00441E73">
          <w:rPr>
            <w:rStyle w:val="Hyperlink"/>
            <w:rFonts w:asciiTheme="minorHAnsi" w:hAnsiTheme="minorHAnsi" w:cstheme="minorBidi"/>
          </w:rPr>
          <w:t>https://www.fdacs.gov/content/download/11354/file/pp347.pdf</w:t>
        </w:r>
      </w:hyperlink>
      <w:r w:rsidR="002A47D6">
        <w:t xml:space="preserve"> </w:t>
      </w:r>
    </w:p>
  </w:footnote>
  <w:footnote w:id="6">
    <w:p w14:paraId="3EC5A9FB" w14:textId="4877106E" w:rsidR="2903F5C3" w:rsidRDefault="2903F5C3" w:rsidP="2903F5C3">
      <w:pPr>
        <w:pStyle w:val="FootnoteText"/>
      </w:pPr>
      <w:r w:rsidRPr="2903F5C3">
        <w:rPr>
          <w:rStyle w:val="FootnoteReference"/>
        </w:rPr>
        <w:footnoteRef/>
      </w:r>
      <w:r>
        <w:t xml:space="preserve"> </w:t>
      </w:r>
      <w:hyperlink r:id="rId5" w:history="1">
        <w:r w:rsidR="002A47D6" w:rsidRPr="00441E73">
          <w:rPr>
            <w:rStyle w:val="Hyperlink"/>
            <w:rFonts w:asciiTheme="minorHAnsi" w:hAnsiTheme="minorHAnsi" w:cstheme="minorBidi"/>
          </w:rPr>
          <w:t>https://myswingle.com/hail-damage-tree-shrubs/</w:t>
        </w:r>
      </w:hyperlink>
      <w:r w:rsidR="002A47D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CBC1"/>
    <w:multiLevelType w:val="hybridMultilevel"/>
    <w:tmpl w:val="7422B65E"/>
    <w:lvl w:ilvl="0" w:tplc="A92A291E">
      <w:start w:val="1"/>
      <w:numFmt w:val="decimal"/>
      <w:lvlText w:val="%1."/>
      <w:lvlJc w:val="left"/>
      <w:pPr>
        <w:ind w:left="720" w:hanging="360"/>
      </w:pPr>
      <w:rPr>
        <w:rFonts w:ascii="Calibri" w:hAnsi="Calibri" w:hint="default"/>
      </w:rPr>
    </w:lvl>
    <w:lvl w:ilvl="1" w:tplc="EA381D32">
      <w:start w:val="1"/>
      <w:numFmt w:val="lowerLetter"/>
      <w:lvlText w:val="%2."/>
      <w:lvlJc w:val="left"/>
      <w:pPr>
        <w:ind w:left="1440" w:hanging="360"/>
      </w:pPr>
    </w:lvl>
    <w:lvl w:ilvl="2" w:tplc="55F053BC">
      <w:start w:val="1"/>
      <w:numFmt w:val="lowerRoman"/>
      <w:lvlText w:val="%3."/>
      <w:lvlJc w:val="right"/>
      <w:pPr>
        <w:ind w:left="2160" w:hanging="180"/>
      </w:pPr>
    </w:lvl>
    <w:lvl w:ilvl="3" w:tplc="DE588ED4">
      <w:start w:val="1"/>
      <w:numFmt w:val="decimal"/>
      <w:lvlText w:val="%4."/>
      <w:lvlJc w:val="left"/>
      <w:pPr>
        <w:ind w:left="2880" w:hanging="360"/>
      </w:pPr>
    </w:lvl>
    <w:lvl w:ilvl="4" w:tplc="FE60427A">
      <w:start w:val="1"/>
      <w:numFmt w:val="lowerLetter"/>
      <w:lvlText w:val="%5."/>
      <w:lvlJc w:val="left"/>
      <w:pPr>
        <w:ind w:left="3600" w:hanging="360"/>
      </w:pPr>
    </w:lvl>
    <w:lvl w:ilvl="5" w:tplc="91BC7A3C">
      <w:start w:val="1"/>
      <w:numFmt w:val="lowerRoman"/>
      <w:lvlText w:val="%6."/>
      <w:lvlJc w:val="right"/>
      <w:pPr>
        <w:ind w:left="4320" w:hanging="180"/>
      </w:pPr>
    </w:lvl>
    <w:lvl w:ilvl="6" w:tplc="AB149A98">
      <w:start w:val="1"/>
      <w:numFmt w:val="decimal"/>
      <w:lvlText w:val="%7."/>
      <w:lvlJc w:val="left"/>
      <w:pPr>
        <w:ind w:left="5040" w:hanging="360"/>
      </w:pPr>
    </w:lvl>
    <w:lvl w:ilvl="7" w:tplc="50DA09FE">
      <w:start w:val="1"/>
      <w:numFmt w:val="lowerLetter"/>
      <w:lvlText w:val="%8."/>
      <w:lvlJc w:val="left"/>
      <w:pPr>
        <w:ind w:left="5760" w:hanging="360"/>
      </w:pPr>
    </w:lvl>
    <w:lvl w:ilvl="8" w:tplc="C382DD02">
      <w:start w:val="1"/>
      <w:numFmt w:val="lowerRoman"/>
      <w:lvlText w:val="%9."/>
      <w:lvlJc w:val="right"/>
      <w:pPr>
        <w:ind w:left="6480" w:hanging="180"/>
      </w:pPr>
    </w:lvl>
  </w:abstractNum>
  <w:abstractNum w:abstractNumId="1" w15:restartNumberingAfterBreak="0">
    <w:nsid w:val="296EB396"/>
    <w:multiLevelType w:val="hybridMultilevel"/>
    <w:tmpl w:val="C76E3BAC"/>
    <w:lvl w:ilvl="0" w:tplc="BC86E69C">
      <w:start w:val="4"/>
      <w:numFmt w:val="decimal"/>
      <w:lvlText w:val="%1."/>
      <w:lvlJc w:val="left"/>
      <w:pPr>
        <w:ind w:left="720" w:hanging="360"/>
      </w:pPr>
      <w:rPr>
        <w:rFonts w:ascii="Calibri" w:hAnsi="Calibri" w:hint="default"/>
      </w:rPr>
    </w:lvl>
    <w:lvl w:ilvl="1" w:tplc="71EA9020">
      <w:start w:val="1"/>
      <w:numFmt w:val="lowerLetter"/>
      <w:lvlText w:val="%2."/>
      <w:lvlJc w:val="left"/>
      <w:pPr>
        <w:ind w:left="1440" w:hanging="360"/>
      </w:pPr>
    </w:lvl>
    <w:lvl w:ilvl="2" w:tplc="A12489BE">
      <w:start w:val="1"/>
      <w:numFmt w:val="lowerRoman"/>
      <w:lvlText w:val="%3."/>
      <w:lvlJc w:val="right"/>
      <w:pPr>
        <w:ind w:left="2160" w:hanging="180"/>
      </w:pPr>
    </w:lvl>
    <w:lvl w:ilvl="3" w:tplc="A91E5B6C">
      <w:start w:val="1"/>
      <w:numFmt w:val="decimal"/>
      <w:lvlText w:val="%4."/>
      <w:lvlJc w:val="left"/>
      <w:pPr>
        <w:ind w:left="2880" w:hanging="360"/>
      </w:pPr>
    </w:lvl>
    <w:lvl w:ilvl="4" w:tplc="B4C4408C">
      <w:start w:val="1"/>
      <w:numFmt w:val="lowerLetter"/>
      <w:lvlText w:val="%5."/>
      <w:lvlJc w:val="left"/>
      <w:pPr>
        <w:ind w:left="3600" w:hanging="360"/>
      </w:pPr>
    </w:lvl>
    <w:lvl w:ilvl="5" w:tplc="9F20228E">
      <w:start w:val="1"/>
      <w:numFmt w:val="lowerRoman"/>
      <w:lvlText w:val="%6."/>
      <w:lvlJc w:val="right"/>
      <w:pPr>
        <w:ind w:left="4320" w:hanging="180"/>
      </w:pPr>
    </w:lvl>
    <w:lvl w:ilvl="6" w:tplc="E89EB3E8">
      <w:start w:val="1"/>
      <w:numFmt w:val="decimal"/>
      <w:lvlText w:val="%7."/>
      <w:lvlJc w:val="left"/>
      <w:pPr>
        <w:ind w:left="5040" w:hanging="360"/>
      </w:pPr>
    </w:lvl>
    <w:lvl w:ilvl="7" w:tplc="82D49A9A">
      <w:start w:val="1"/>
      <w:numFmt w:val="lowerLetter"/>
      <w:lvlText w:val="%8."/>
      <w:lvlJc w:val="left"/>
      <w:pPr>
        <w:ind w:left="5760" w:hanging="360"/>
      </w:pPr>
    </w:lvl>
    <w:lvl w:ilvl="8" w:tplc="A0CE980E">
      <w:start w:val="1"/>
      <w:numFmt w:val="lowerRoman"/>
      <w:lvlText w:val="%9."/>
      <w:lvlJc w:val="right"/>
      <w:pPr>
        <w:ind w:left="6480" w:hanging="180"/>
      </w:pPr>
    </w:lvl>
  </w:abstractNum>
  <w:abstractNum w:abstractNumId="2" w15:restartNumberingAfterBreak="0">
    <w:nsid w:val="3A842A72"/>
    <w:multiLevelType w:val="hybridMultilevel"/>
    <w:tmpl w:val="A2D2EFCE"/>
    <w:lvl w:ilvl="0" w:tplc="74766528">
      <w:start w:val="3"/>
      <w:numFmt w:val="decimal"/>
      <w:lvlText w:val="%1."/>
      <w:lvlJc w:val="left"/>
      <w:pPr>
        <w:ind w:left="720" w:hanging="360"/>
      </w:pPr>
      <w:rPr>
        <w:rFonts w:ascii="Calibri" w:hAnsi="Calibri" w:hint="default"/>
      </w:rPr>
    </w:lvl>
    <w:lvl w:ilvl="1" w:tplc="071AD5BC">
      <w:start w:val="1"/>
      <w:numFmt w:val="lowerLetter"/>
      <w:lvlText w:val="%2."/>
      <w:lvlJc w:val="left"/>
      <w:pPr>
        <w:ind w:left="1440" w:hanging="360"/>
      </w:pPr>
    </w:lvl>
    <w:lvl w:ilvl="2" w:tplc="376C72D4">
      <w:start w:val="1"/>
      <w:numFmt w:val="lowerRoman"/>
      <w:lvlText w:val="%3."/>
      <w:lvlJc w:val="right"/>
      <w:pPr>
        <w:ind w:left="2160" w:hanging="180"/>
      </w:pPr>
    </w:lvl>
    <w:lvl w:ilvl="3" w:tplc="CA06C43C">
      <w:start w:val="1"/>
      <w:numFmt w:val="decimal"/>
      <w:lvlText w:val="%4."/>
      <w:lvlJc w:val="left"/>
      <w:pPr>
        <w:ind w:left="2880" w:hanging="360"/>
      </w:pPr>
    </w:lvl>
    <w:lvl w:ilvl="4" w:tplc="EAF8F048">
      <w:start w:val="1"/>
      <w:numFmt w:val="lowerLetter"/>
      <w:lvlText w:val="%5."/>
      <w:lvlJc w:val="left"/>
      <w:pPr>
        <w:ind w:left="3600" w:hanging="360"/>
      </w:pPr>
    </w:lvl>
    <w:lvl w:ilvl="5" w:tplc="B7E44630">
      <w:start w:val="1"/>
      <w:numFmt w:val="lowerRoman"/>
      <w:lvlText w:val="%6."/>
      <w:lvlJc w:val="right"/>
      <w:pPr>
        <w:ind w:left="4320" w:hanging="180"/>
      </w:pPr>
    </w:lvl>
    <w:lvl w:ilvl="6" w:tplc="32FC5D10">
      <w:start w:val="1"/>
      <w:numFmt w:val="decimal"/>
      <w:lvlText w:val="%7."/>
      <w:lvlJc w:val="left"/>
      <w:pPr>
        <w:ind w:left="5040" w:hanging="360"/>
      </w:pPr>
    </w:lvl>
    <w:lvl w:ilvl="7" w:tplc="A3882404">
      <w:start w:val="1"/>
      <w:numFmt w:val="lowerLetter"/>
      <w:lvlText w:val="%8."/>
      <w:lvlJc w:val="left"/>
      <w:pPr>
        <w:ind w:left="5760" w:hanging="360"/>
      </w:pPr>
    </w:lvl>
    <w:lvl w:ilvl="8" w:tplc="1A2A0F68">
      <w:start w:val="1"/>
      <w:numFmt w:val="lowerRoman"/>
      <w:lvlText w:val="%9."/>
      <w:lvlJc w:val="right"/>
      <w:pPr>
        <w:ind w:left="6480" w:hanging="180"/>
      </w:pPr>
    </w:lvl>
  </w:abstractNum>
  <w:abstractNum w:abstractNumId="3" w15:restartNumberingAfterBreak="0">
    <w:nsid w:val="5E767E4D"/>
    <w:multiLevelType w:val="hybridMultilevel"/>
    <w:tmpl w:val="D45440BA"/>
    <w:lvl w:ilvl="0" w:tplc="91866998">
      <w:start w:val="2"/>
      <w:numFmt w:val="decimal"/>
      <w:lvlText w:val="%1."/>
      <w:lvlJc w:val="left"/>
      <w:pPr>
        <w:ind w:left="720" w:hanging="360"/>
      </w:pPr>
      <w:rPr>
        <w:rFonts w:ascii="Calibri" w:hAnsi="Calibri" w:hint="default"/>
      </w:rPr>
    </w:lvl>
    <w:lvl w:ilvl="1" w:tplc="74F8F3B8">
      <w:start w:val="1"/>
      <w:numFmt w:val="lowerLetter"/>
      <w:lvlText w:val="%2."/>
      <w:lvlJc w:val="left"/>
      <w:pPr>
        <w:ind w:left="1440" w:hanging="360"/>
      </w:pPr>
    </w:lvl>
    <w:lvl w:ilvl="2" w:tplc="7D3AB588">
      <w:start w:val="1"/>
      <w:numFmt w:val="lowerRoman"/>
      <w:lvlText w:val="%3."/>
      <w:lvlJc w:val="right"/>
      <w:pPr>
        <w:ind w:left="2160" w:hanging="180"/>
      </w:pPr>
    </w:lvl>
    <w:lvl w:ilvl="3" w:tplc="CA70D2D6">
      <w:start w:val="1"/>
      <w:numFmt w:val="decimal"/>
      <w:lvlText w:val="%4."/>
      <w:lvlJc w:val="left"/>
      <w:pPr>
        <w:ind w:left="2880" w:hanging="360"/>
      </w:pPr>
    </w:lvl>
    <w:lvl w:ilvl="4" w:tplc="DD3836E0">
      <w:start w:val="1"/>
      <w:numFmt w:val="lowerLetter"/>
      <w:lvlText w:val="%5."/>
      <w:lvlJc w:val="left"/>
      <w:pPr>
        <w:ind w:left="3600" w:hanging="360"/>
      </w:pPr>
    </w:lvl>
    <w:lvl w:ilvl="5" w:tplc="C2282B3C">
      <w:start w:val="1"/>
      <w:numFmt w:val="lowerRoman"/>
      <w:lvlText w:val="%6."/>
      <w:lvlJc w:val="right"/>
      <w:pPr>
        <w:ind w:left="4320" w:hanging="180"/>
      </w:pPr>
    </w:lvl>
    <w:lvl w:ilvl="6" w:tplc="1260427A">
      <w:start w:val="1"/>
      <w:numFmt w:val="decimal"/>
      <w:lvlText w:val="%7."/>
      <w:lvlJc w:val="left"/>
      <w:pPr>
        <w:ind w:left="5040" w:hanging="360"/>
      </w:pPr>
    </w:lvl>
    <w:lvl w:ilvl="7" w:tplc="9A58CC06">
      <w:start w:val="1"/>
      <w:numFmt w:val="lowerLetter"/>
      <w:lvlText w:val="%8."/>
      <w:lvlJc w:val="left"/>
      <w:pPr>
        <w:ind w:left="5760" w:hanging="360"/>
      </w:pPr>
    </w:lvl>
    <w:lvl w:ilvl="8" w:tplc="BD34F8A2">
      <w:start w:val="1"/>
      <w:numFmt w:val="lowerRoman"/>
      <w:lvlText w:val="%9."/>
      <w:lvlJc w:val="right"/>
      <w:pPr>
        <w:ind w:left="6480" w:hanging="180"/>
      </w:pPr>
    </w:lvl>
  </w:abstractNum>
  <w:num w:numId="1" w16cid:durableId="8410816">
    <w:abstractNumId w:val="1"/>
  </w:num>
  <w:num w:numId="2" w16cid:durableId="39747527">
    <w:abstractNumId w:val="2"/>
  </w:num>
  <w:num w:numId="3" w16cid:durableId="1730882056">
    <w:abstractNumId w:val="3"/>
  </w:num>
  <w:num w:numId="4" w16cid:durableId="132894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A5"/>
    <w:rsid w:val="00097F96"/>
    <w:rsid w:val="00130791"/>
    <w:rsid w:val="00171B99"/>
    <w:rsid w:val="001B13A8"/>
    <w:rsid w:val="001C2256"/>
    <w:rsid w:val="002A47D6"/>
    <w:rsid w:val="002A6D41"/>
    <w:rsid w:val="002C63CC"/>
    <w:rsid w:val="00345BFA"/>
    <w:rsid w:val="0039331D"/>
    <w:rsid w:val="004737FE"/>
    <w:rsid w:val="004769F8"/>
    <w:rsid w:val="004B7FC4"/>
    <w:rsid w:val="00530DD3"/>
    <w:rsid w:val="0056154A"/>
    <w:rsid w:val="005B5CD9"/>
    <w:rsid w:val="005F4FE7"/>
    <w:rsid w:val="006068AF"/>
    <w:rsid w:val="00615945"/>
    <w:rsid w:val="00637D28"/>
    <w:rsid w:val="0064B482"/>
    <w:rsid w:val="00725A2C"/>
    <w:rsid w:val="00735AAD"/>
    <w:rsid w:val="00757965"/>
    <w:rsid w:val="00772990"/>
    <w:rsid w:val="007750C6"/>
    <w:rsid w:val="00783F2A"/>
    <w:rsid w:val="008112E5"/>
    <w:rsid w:val="008332E1"/>
    <w:rsid w:val="008567AB"/>
    <w:rsid w:val="008976EB"/>
    <w:rsid w:val="008B217B"/>
    <w:rsid w:val="008F75A5"/>
    <w:rsid w:val="00922A61"/>
    <w:rsid w:val="00976F10"/>
    <w:rsid w:val="009A562E"/>
    <w:rsid w:val="00A37E6E"/>
    <w:rsid w:val="00AB13AA"/>
    <w:rsid w:val="00AB1980"/>
    <w:rsid w:val="00AB7242"/>
    <w:rsid w:val="00BD3454"/>
    <w:rsid w:val="00BE5339"/>
    <w:rsid w:val="00C22C7C"/>
    <w:rsid w:val="00C8447A"/>
    <w:rsid w:val="00E023DD"/>
    <w:rsid w:val="00E37203"/>
    <w:rsid w:val="00ED3612"/>
    <w:rsid w:val="00EE24CB"/>
    <w:rsid w:val="00F06B8B"/>
    <w:rsid w:val="011EBCC4"/>
    <w:rsid w:val="021F785E"/>
    <w:rsid w:val="040513DA"/>
    <w:rsid w:val="04C5F633"/>
    <w:rsid w:val="04D31254"/>
    <w:rsid w:val="04EC5084"/>
    <w:rsid w:val="05946EB5"/>
    <w:rsid w:val="05AFD1DA"/>
    <w:rsid w:val="06BACDA9"/>
    <w:rsid w:val="06D489B5"/>
    <w:rsid w:val="06F60188"/>
    <w:rsid w:val="0728D475"/>
    <w:rsid w:val="074FFF43"/>
    <w:rsid w:val="08705A16"/>
    <w:rsid w:val="08FB1CD5"/>
    <w:rsid w:val="0945A604"/>
    <w:rsid w:val="09836F52"/>
    <w:rsid w:val="09B857A5"/>
    <w:rsid w:val="0A6267D0"/>
    <w:rsid w:val="0AB57696"/>
    <w:rsid w:val="0AC105E2"/>
    <w:rsid w:val="0B08FEE4"/>
    <w:rsid w:val="0B17CC20"/>
    <w:rsid w:val="0B4FC2DD"/>
    <w:rsid w:val="0B9FA9A6"/>
    <w:rsid w:val="0BB6D100"/>
    <w:rsid w:val="0C3CA35B"/>
    <w:rsid w:val="0CB4E628"/>
    <w:rsid w:val="0CE08136"/>
    <w:rsid w:val="0D0B0251"/>
    <w:rsid w:val="0D299365"/>
    <w:rsid w:val="0D388E8E"/>
    <w:rsid w:val="0D5845BA"/>
    <w:rsid w:val="0DD079F7"/>
    <w:rsid w:val="0E09AD84"/>
    <w:rsid w:val="0E536E37"/>
    <w:rsid w:val="0F04C58A"/>
    <w:rsid w:val="0F3F022D"/>
    <w:rsid w:val="0F87E31D"/>
    <w:rsid w:val="0FD770A3"/>
    <w:rsid w:val="1061AFEF"/>
    <w:rsid w:val="10C72745"/>
    <w:rsid w:val="10DECA89"/>
    <w:rsid w:val="10E300E3"/>
    <w:rsid w:val="11167DE3"/>
    <w:rsid w:val="111E7FA8"/>
    <w:rsid w:val="12048D91"/>
    <w:rsid w:val="12916922"/>
    <w:rsid w:val="12A15931"/>
    <w:rsid w:val="12B75965"/>
    <w:rsid w:val="1302DEA1"/>
    <w:rsid w:val="1340A448"/>
    <w:rsid w:val="13416416"/>
    <w:rsid w:val="135C7650"/>
    <w:rsid w:val="13AF910A"/>
    <w:rsid w:val="13E761E7"/>
    <w:rsid w:val="14364A66"/>
    <w:rsid w:val="144436D0"/>
    <w:rsid w:val="145329C6"/>
    <w:rsid w:val="14DD3477"/>
    <w:rsid w:val="14FDF3FA"/>
    <w:rsid w:val="155B152B"/>
    <w:rsid w:val="15756916"/>
    <w:rsid w:val="15E51C06"/>
    <w:rsid w:val="16242393"/>
    <w:rsid w:val="16B03E64"/>
    <w:rsid w:val="17105214"/>
    <w:rsid w:val="174560ED"/>
    <w:rsid w:val="175BE02D"/>
    <w:rsid w:val="17715AB0"/>
    <w:rsid w:val="177D1447"/>
    <w:rsid w:val="17FCD03E"/>
    <w:rsid w:val="181C3D1D"/>
    <w:rsid w:val="185C9B66"/>
    <w:rsid w:val="195083D1"/>
    <w:rsid w:val="19570B5F"/>
    <w:rsid w:val="1A3B16EA"/>
    <w:rsid w:val="1A45E739"/>
    <w:rsid w:val="1B1C6B23"/>
    <w:rsid w:val="1BC1B1E4"/>
    <w:rsid w:val="1C55D85E"/>
    <w:rsid w:val="1C664668"/>
    <w:rsid w:val="1CD6BF08"/>
    <w:rsid w:val="1CE8465C"/>
    <w:rsid w:val="1D27E432"/>
    <w:rsid w:val="1D3186E0"/>
    <w:rsid w:val="1D870679"/>
    <w:rsid w:val="1D92D709"/>
    <w:rsid w:val="1DCA2BB0"/>
    <w:rsid w:val="1E0C8540"/>
    <w:rsid w:val="1E64266E"/>
    <w:rsid w:val="1E70EC9A"/>
    <w:rsid w:val="1EA699BD"/>
    <w:rsid w:val="1ED23418"/>
    <w:rsid w:val="1EE3A08A"/>
    <w:rsid w:val="1EE55405"/>
    <w:rsid w:val="1F1D0B13"/>
    <w:rsid w:val="1FF03D13"/>
    <w:rsid w:val="211F0069"/>
    <w:rsid w:val="21F40523"/>
    <w:rsid w:val="220FFE47"/>
    <w:rsid w:val="221B91A0"/>
    <w:rsid w:val="225A779C"/>
    <w:rsid w:val="230C50DA"/>
    <w:rsid w:val="233D41AB"/>
    <w:rsid w:val="2345DDE0"/>
    <w:rsid w:val="2375B4C5"/>
    <w:rsid w:val="2377DD70"/>
    <w:rsid w:val="23893AE2"/>
    <w:rsid w:val="23AED19E"/>
    <w:rsid w:val="24435327"/>
    <w:rsid w:val="248B212B"/>
    <w:rsid w:val="24A986DB"/>
    <w:rsid w:val="24E65873"/>
    <w:rsid w:val="24FC7E18"/>
    <w:rsid w:val="25711DD1"/>
    <w:rsid w:val="257D9C65"/>
    <w:rsid w:val="25A45CE4"/>
    <w:rsid w:val="25B549F4"/>
    <w:rsid w:val="25D53542"/>
    <w:rsid w:val="25EA8550"/>
    <w:rsid w:val="26C05616"/>
    <w:rsid w:val="26D18A8F"/>
    <w:rsid w:val="26F14D0C"/>
    <w:rsid w:val="2743032A"/>
    <w:rsid w:val="27682562"/>
    <w:rsid w:val="28227791"/>
    <w:rsid w:val="282C0621"/>
    <w:rsid w:val="2880289C"/>
    <w:rsid w:val="289125EB"/>
    <w:rsid w:val="28922569"/>
    <w:rsid w:val="28EA53E7"/>
    <w:rsid w:val="2903F5C3"/>
    <w:rsid w:val="2933E364"/>
    <w:rsid w:val="293E6468"/>
    <w:rsid w:val="299C6630"/>
    <w:rsid w:val="29B3C493"/>
    <w:rsid w:val="29BCCDB8"/>
    <w:rsid w:val="2A13C0BD"/>
    <w:rsid w:val="2A544299"/>
    <w:rsid w:val="2AAC9D1E"/>
    <w:rsid w:val="2B421BE2"/>
    <w:rsid w:val="2E88FFB0"/>
    <w:rsid w:val="304B46CF"/>
    <w:rsid w:val="3091BDD3"/>
    <w:rsid w:val="30BB7B20"/>
    <w:rsid w:val="30BC176C"/>
    <w:rsid w:val="30D686B9"/>
    <w:rsid w:val="30F92C68"/>
    <w:rsid w:val="30FDBAC9"/>
    <w:rsid w:val="31150D65"/>
    <w:rsid w:val="316D951F"/>
    <w:rsid w:val="316E252D"/>
    <w:rsid w:val="31ABEAA7"/>
    <w:rsid w:val="31B01D34"/>
    <w:rsid w:val="31B3809F"/>
    <w:rsid w:val="31D09B1D"/>
    <w:rsid w:val="31E2E862"/>
    <w:rsid w:val="320C0564"/>
    <w:rsid w:val="32B9EFB7"/>
    <w:rsid w:val="32BC4991"/>
    <w:rsid w:val="32CB0B63"/>
    <w:rsid w:val="32E2599C"/>
    <w:rsid w:val="34DF18D7"/>
    <w:rsid w:val="34F7B9D9"/>
    <w:rsid w:val="34FD79B9"/>
    <w:rsid w:val="352E7F9D"/>
    <w:rsid w:val="35FDA7DD"/>
    <w:rsid w:val="360699A1"/>
    <w:rsid w:val="368EB6E9"/>
    <w:rsid w:val="36DD5B54"/>
    <w:rsid w:val="379D4DFD"/>
    <w:rsid w:val="37ABCF6C"/>
    <w:rsid w:val="37AD4DFE"/>
    <w:rsid w:val="37C71652"/>
    <w:rsid w:val="37FB62EF"/>
    <w:rsid w:val="38161E12"/>
    <w:rsid w:val="3882ECE7"/>
    <w:rsid w:val="38FAF2B5"/>
    <w:rsid w:val="39A80A61"/>
    <w:rsid w:val="39E5327C"/>
    <w:rsid w:val="39EF3272"/>
    <w:rsid w:val="3A7D6005"/>
    <w:rsid w:val="3A9DDA43"/>
    <w:rsid w:val="3B4FBA21"/>
    <w:rsid w:val="3BDD00F0"/>
    <w:rsid w:val="3C2DAE84"/>
    <w:rsid w:val="3C65B0E4"/>
    <w:rsid w:val="3CFCCA3F"/>
    <w:rsid w:val="3D0D6C58"/>
    <w:rsid w:val="3DAA51C0"/>
    <w:rsid w:val="3DE1A7DB"/>
    <w:rsid w:val="3E1209D8"/>
    <w:rsid w:val="3E12B7F4"/>
    <w:rsid w:val="3E2CB981"/>
    <w:rsid w:val="3E9AC3AD"/>
    <w:rsid w:val="3E9C7301"/>
    <w:rsid w:val="3EC144A6"/>
    <w:rsid w:val="3F8BEF1F"/>
    <w:rsid w:val="3F98A3AB"/>
    <w:rsid w:val="3FB2D8AA"/>
    <w:rsid w:val="3FEFBCD5"/>
    <w:rsid w:val="40294997"/>
    <w:rsid w:val="40323CC5"/>
    <w:rsid w:val="4087CCBD"/>
    <w:rsid w:val="40FD50F3"/>
    <w:rsid w:val="410B1026"/>
    <w:rsid w:val="41892C86"/>
    <w:rsid w:val="41AC7966"/>
    <w:rsid w:val="41BD8A93"/>
    <w:rsid w:val="41C58965"/>
    <w:rsid w:val="420C9D02"/>
    <w:rsid w:val="42D1C99A"/>
    <w:rsid w:val="430A3AC4"/>
    <w:rsid w:val="439442AA"/>
    <w:rsid w:val="43D981F6"/>
    <w:rsid w:val="44017C42"/>
    <w:rsid w:val="443448E7"/>
    <w:rsid w:val="44FD2A27"/>
    <w:rsid w:val="44FF9B7C"/>
    <w:rsid w:val="4505CF46"/>
    <w:rsid w:val="45484792"/>
    <w:rsid w:val="45E6A50A"/>
    <w:rsid w:val="45F0EAB1"/>
    <w:rsid w:val="463042AE"/>
    <w:rsid w:val="466507C3"/>
    <w:rsid w:val="4692FAE6"/>
    <w:rsid w:val="46D6AC78"/>
    <w:rsid w:val="478EB931"/>
    <w:rsid w:val="47E3705E"/>
    <w:rsid w:val="487FB157"/>
    <w:rsid w:val="4891D12C"/>
    <w:rsid w:val="48CE48E6"/>
    <w:rsid w:val="48FD796B"/>
    <w:rsid w:val="4928415F"/>
    <w:rsid w:val="493EB352"/>
    <w:rsid w:val="49482430"/>
    <w:rsid w:val="49CE224D"/>
    <w:rsid w:val="49DFBD20"/>
    <w:rsid w:val="4A846C4E"/>
    <w:rsid w:val="4ABDC232"/>
    <w:rsid w:val="4B0B68B5"/>
    <w:rsid w:val="4B677A43"/>
    <w:rsid w:val="4BA2430B"/>
    <w:rsid w:val="4C640CDF"/>
    <w:rsid w:val="4DA568D1"/>
    <w:rsid w:val="4E2FBCD6"/>
    <w:rsid w:val="4E3354FB"/>
    <w:rsid w:val="4F08E427"/>
    <w:rsid w:val="501B084A"/>
    <w:rsid w:val="502A5524"/>
    <w:rsid w:val="5055E6A4"/>
    <w:rsid w:val="50E5ECBF"/>
    <w:rsid w:val="50F87D56"/>
    <w:rsid w:val="5138CBC7"/>
    <w:rsid w:val="51651B98"/>
    <w:rsid w:val="522DD3D2"/>
    <w:rsid w:val="52D496B9"/>
    <w:rsid w:val="537A29FD"/>
    <w:rsid w:val="54D8377C"/>
    <w:rsid w:val="5572282A"/>
    <w:rsid w:val="5582B42D"/>
    <w:rsid w:val="55F52AF2"/>
    <w:rsid w:val="561E7E79"/>
    <w:rsid w:val="565EFD7F"/>
    <w:rsid w:val="56A28FDF"/>
    <w:rsid w:val="56B17CFE"/>
    <w:rsid w:val="56BEF5E4"/>
    <w:rsid w:val="56F0CD26"/>
    <w:rsid w:val="5781DFED"/>
    <w:rsid w:val="57896C6B"/>
    <w:rsid w:val="58047D89"/>
    <w:rsid w:val="580D0E78"/>
    <w:rsid w:val="584B689B"/>
    <w:rsid w:val="586A0313"/>
    <w:rsid w:val="58DDB415"/>
    <w:rsid w:val="593A7EAA"/>
    <w:rsid w:val="593EB1A6"/>
    <w:rsid w:val="59629CFC"/>
    <w:rsid w:val="598639E0"/>
    <w:rsid w:val="5992B839"/>
    <w:rsid w:val="59D5544F"/>
    <w:rsid w:val="5ADA8207"/>
    <w:rsid w:val="5B847952"/>
    <w:rsid w:val="5B981316"/>
    <w:rsid w:val="5BD19E57"/>
    <w:rsid w:val="5C5D2A0B"/>
    <w:rsid w:val="5D27D086"/>
    <w:rsid w:val="5D36C79D"/>
    <w:rsid w:val="5DE518BF"/>
    <w:rsid w:val="5EECBD5F"/>
    <w:rsid w:val="5F44745B"/>
    <w:rsid w:val="5F558911"/>
    <w:rsid w:val="5F94CACD"/>
    <w:rsid w:val="5F9FA97E"/>
    <w:rsid w:val="5FC1E8AC"/>
    <w:rsid w:val="5FE52CB6"/>
    <w:rsid w:val="5FF42D98"/>
    <w:rsid w:val="60146036"/>
    <w:rsid w:val="608FC11A"/>
    <w:rsid w:val="60B7EC58"/>
    <w:rsid w:val="60FD6928"/>
    <w:rsid w:val="61309B2E"/>
    <w:rsid w:val="613FBD04"/>
    <w:rsid w:val="6219DA5B"/>
    <w:rsid w:val="622507AA"/>
    <w:rsid w:val="62690AC8"/>
    <w:rsid w:val="62804FCE"/>
    <w:rsid w:val="62DDB95F"/>
    <w:rsid w:val="6320303D"/>
    <w:rsid w:val="634326DB"/>
    <w:rsid w:val="6451AAD1"/>
    <w:rsid w:val="649E4F93"/>
    <w:rsid w:val="64C52C4C"/>
    <w:rsid w:val="64D5149D"/>
    <w:rsid w:val="653A5383"/>
    <w:rsid w:val="653F645A"/>
    <w:rsid w:val="65518B3E"/>
    <w:rsid w:val="65CD13DB"/>
    <w:rsid w:val="6661E6DA"/>
    <w:rsid w:val="66F7CF44"/>
    <w:rsid w:val="67087F2B"/>
    <w:rsid w:val="67163696"/>
    <w:rsid w:val="671B0B72"/>
    <w:rsid w:val="671E61B1"/>
    <w:rsid w:val="67572776"/>
    <w:rsid w:val="67FF8134"/>
    <w:rsid w:val="680A1928"/>
    <w:rsid w:val="688A007E"/>
    <w:rsid w:val="688DFC9B"/>
    <w:rsid w:val="6892699D"/>
    <w:rsid w:val="68E627C8"/>
    <w:rsid w:val="6946B565"/>
    <w:rsid w:val="695464A5"/>
    <w:rsid w:val="699993D1"/>
    <w:rsid w:val="69DABE34"/>
    <w:rsid w:val="6A5D4649"/>
    <w:rsid w:val="6A76319D"/>
    <w:rsid w:val="6AE1786B"/>
    <w:rsid w:val="6B2F6A0F"/>
    <w:rsid w:val="6BE88EB2"/>
    <w:rsid w:val="6BF53D41"/>
    <w:rsid w:val="6C0F6ADA"/>
    <w:rsid w:val="6C889F7C"/>
    <w:rsid w:val="6C9934C1"/>
    <w:rsid w:val="6CC4616E"/>
    <w:rsid w:val="6CE2A8B7"/>
    <w:rsid w:val="6CF31790"/>
    <w:rsid w:val="6CF6D562"/>
    <w:rsid w:val="6D73AAB2"/>
    <w:rsid w:val="6D84F18C"/>
    <w:rsid w:val="6D8727A0"/>
    <w:rsid w:val="6D9CCB6A"/>
    <w:rsid w:val="6DA5E0CF"/>
    <w:rsid w:val="6E1C5A85"/>
    <w:rsid w:val="6E3E5069"/>
    <w:rsid w:val="6E78DF0C"/>
    <w:rsid w:val="6EA9DA6D"/>
    <w:rsid w:val="6EB61CDD"/>
    <w:rsid w:val="6EDA68CD"/>
    <w:rsid w:val="6F1C6D20"/>
    <w:rsid w:val="6F26DC0D"/>
    <w:rsid w:val="6F49C1A5"/>
    <w:rsid w:val="6FA6015A"/>
    <w:rsid w:val="701CD40E"/>
    <w:rsid w:val="7044D2F8"/>
    <w:rsid w:val="70AD102E"/>
    <w:rsid w:val="70C3DCAD"/>
    <w:rsid w:val="718A86F7"/>
    <w:rsid w:val="71DB7BF8"/>
    <w:rsid w:val="72858C55"/>
    <w:rsid w:val="72E772BE"/>
    <w:rsid w:val="7397560B"/>
    <w:rsid w:val="73CC3470"/>
    <w:rsid w:val="73FF384B"/>
    <w:rsid w:val="745373B8"/>
    <w:rsid w:val="74764840"/>
    <w:rsid w:val="747680A8"/>
    <w:rsid w:val="748070D1"/>
    <w:rsid w:val="74A6A4D2"/>
    <w:rsid w:val="751D1FD7"/>
    <w:rsid w:val="76427533"/>
    <w:rsid w:val="76497062"/>
    <w:rsid w:val="767DD0AC"/>
    <w:rsid w:val="767F2CB7"/>
    <w:rsid w:val="7789FE23"/>
    <w:rsid w:val="77BC9891"/>
    <w:rsid w:val="77C51537"/>
    <w:rsid w:val="77DF0248"/>
    <w:rsid w:val="77E0A3A3"/>
    <w:rsid w:val="77F9C87B"/>
    <w:rsid w:val="783388FD"/>
    <w:rsid w:val="79378297"/>
    <w:rsid w:val="79585BC6"/>
    <w:rsid w:val="795C814D"/>
    <w:rsid w:val="7A2CDD2D"/>
    <w:rsid w:val="7AB9848B"/>
    <w:rsid w:val="7AE5B52F"/>
    <w:rsid w:val="7AFF97FD"/>
    <w:rsid w:val="7B31693D"/>
    <w:rsid w:val="7C043EBF"/>
    <w:rsid w:val="7C83C6B2"/>
    <w:rsid w:val="7D13930C"/>
    <w:rsid w:val="7D7D3492"/>
    <w:rsid w:val="7D88F177"/>
    <w:rsid w:val="7DB94076"/>
    <w:rsid w:val="7DE32B9B"/>
    <w:rsid w:val="7E0270CC"/>
    <w:rsid w:val="7E0623A6"/>
    <w:rsid w:val="7EAC3B42"/>
    <w:rsid w:val="7EDF82CD"/>
    <w:rsid w:val="7F1AEED0"/>
    <w:rsid w:val="7F1B1E42"/>
    <w:rsid w:val="7F759111"/>
    <w:rsid w:val="7FD7B142"/>
    <w:rsid w:val="7FF09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FDB"/>
  <w15:chartTrackingRefBased/>
  <w15:docId w15:val="{45AFA070-F828-47B1-B202-9C006A3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562E"/>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9A562E"/>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9A562E"/>
    <w:rPr>
      <w:rFonts w:ascii="Calibri" w:hAnsi="Calibri" w:cs="Calibri"/>
      <w:color w:val="F5AD2A"/>
      <w:u w:val="thick"/>
    </w:rPr>
  </w:style>
  <w:style w:type="character" w:customStyle="1" w:styleId="Footnote">
    <w:name w:val="Footnote"/>
    <w:uiPriority w:val="99"/>
    <w:rsid w:val="009A562E"/>
    <w:rPr>
      <w:rFonts w:ascii="Calibri" w:hAnsi="Calibri" w:cs="Calibri"/>
      <w:sz w:val="20"/>
      <w:szCs w:val="20"/>
    </w:rPr>
  </w:style>
  <w:style w:type="paragraph" w:customStyle="1" w:styleId="NoParagraphStyle">
    <w:name w:val="[No Paragraph Style]"/>
    <w:rsid w:val="009A562E"/>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9A562E"/>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8B2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17B"/>
  </w:style>
  <w:style w:type="paragraph" w:styleId="Footer">
    <w:name w:val="footer"/>
    <w:basedOn w:val="Normal"/>
    <w:link w:val="FooterChar"/>
    <w:uiPriority w:val="99"/>
    <w:semiHidden/>
    <w:unhideWhenUsed/>
    <w:rsid w:val="008B2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217B"/>
  </w:style>
  <w:style w:type="paragraph" w:styleId="CommentSubject">
    <w:name w:val="annotation subject"/>
    <w:basedOn w:val="CommentText"/>
    <w:next w:val="CommentText"/>
    <w:link w:val="CommentSubjectChar"/>
    <w:uiPriority w:val="99"/>
    <w:semiHidden/>
    <w:unhideWhenUsed/>
    <w:rsid w:val="00F06B8B"/>
    <w:rPr>
      <w:b/>
      <w:bCs/>
    </w:rPr>
  </w:style>
  <w:style w:type="character" w:customStyle="1" w:styleId="CommentSubjectChar">
    <w:name w:val="Comment Subject Char"/>
    <w:basedOn w:val="CommentTextChar"/>
    <w:link w:val="CommentSubject"/>
    <w:uiPriority w:val="99"/>
    <w:semiHidden/>
    <w:rsid w:val="00F06B8B"/>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B7FC4"/>
    <w:pPr>
      <w:spacing w:after="0" w:line="240" w:lineRule="auto"/>
    </w:pPr>
  </w:style>
  <w:style w:type="character" w:styleId="UnresolvedMention">
    <w:name w:val="Unresolved Mention"/>
    <w:basedOn w:val="DefaultParagraphFont"/>
    <w:uiPriority w:val="99"/>
    <w:semiHidden/>
    <w:unhideWhenUsed/>
    <w:rsid w:val="0061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ro.org.uk/research/hail/hscale" TargetMode="External"/><Relationship Id="rId5" Type="http://schemas.openxmlformats.org/officeDocument/2006/relationships/styles" Target="styles.xml"/><Relationship Id="rId10" Type="http://schemas.openxmlformats.org/officeDocument/2006/relationships/hyperlink" Target="https://www.torro.org.uk/research/hail/hscal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anover.com/resources/tips-individuals-and-businesses/prepare-now-learn-how/understanding-effects-hailstorms" TargetMode="External"/><Relationship Id="rId2" Type="http://schemas.openxmlformats.org/officeDocument/2006/relationships/hyperlink" Target="https://nca2018.globalchange.gov/chapter/2/" TargetMode="External"/><Relationship Id="rId1" Type="http://schemas.openxmlformats.org/officeDocument/2006/relationships/hyperlink" Target="https://www.ncdc.noaa.gov/stormevents/" TargetMode="External"/><Relationship Id="rId5" Type="http://schemas.openxmlformats.org/officeDocument/2006/relationships/hyperlink" Target="https://myswingle.com/hail-damage-tree-shrubs/" TargetMode="External"/><Relationship Id="rId4" Type="http://schemas.openxmlformats.org/officeDocument/2006/relationships/hyperlink" Target="https://www.fdacs.gov/content/download/11354/file/pp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01E02-E0FA-45EA-8ED8-D6B4F44B3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D4922-1408-4574-856D-C66DD0F9459A}">
  <ds:schemaRefs>
    <ds:schemaRef ds:uri="http://schemas.microsoft.com/sharepoint/v3/contenttype/forms"/>
  </ds:schemaRefs>
</ds:datastoreItem>
</file>

<file path=customXml/itemProps3.xml><?xml version="1.0" encoding="utf-8"?>
<ds:datastoreItem xmlns:ds="http://schemas.openxmlformats.org/officeDocument/2006/customXml" ds:itemID="{323F5710-A7D0-4DC4-B35E-9C03DF607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45</cp:revision>
  <dcterms:created xsi:type="dcterms:W3CDTF">2018-11-15T19:10:00Z</dcterms:created>
  <dcterms:modified xsi:type="dcterms:W3CDTF">2023-07-27T23:23:00Z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