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CB647" w14:textId="589B9A61" w:rsidR="00CC435F" w:rsidRPr="00CC435F" w:rsidRDefault="00CC435F" w:rsidP="00CC435F">
      <w:pPr>
        <w:rPr>
          <w:b/>
          <w:sz w:val="32"/>
          <w:szCs w:val="32"/>
        </w:rPr>
      </w:pPr>
      <w:r w:rsidRPr="00CC435F">
        <w:rPr>
          <w:b/>
          <w:sz w:val="32"/>
          <w:szCs w:val="32"/>
        </w:rPr>
        <w:t>4-</w:t>
      </w:r>
      <w:r w:rsidR="0025113A">
        <w:rPr>
          <w:b/>
          <w:sz w:val="32"/>
          <w:szCs w:val="32"/>
        </w:rPr>
        <w:t>7</w:t>
      </w:r>
      <w:r w:rsidRPr="00CC435F">
        <w:rPr>
          <w:b/>
          <w:sz w:val="32"/>
          <w:szCs w:val="32"/>
        </w:rPr>
        <w:t xml:space="preserve">: Infectious Disease </w:t>
      </w:r>
    </w:p>
    <w:p w14:paraId="27697D96" w14:textId="26E98FB3" w:rsidR="00CC435F" w:rsidRPr="00CC435F" w:rsidRDefault="58144330" w:rsidP="00CC435F">
      <w:pPr>
        <w:pStyle w:val="BasicParagraph"/>
        <w:rPr>
          <w:sz w:val="22"/>
          <w:szCs w:val="22"/>
        </w:rPr>
      </w:pPr>
      <w:r w:rsidRPr="4BED343A">
        <w:rPr>
          <w:sz w:val="22"/>
          <w:szCs w:val="22"/>
        </w:rPr>
        <w:t xml:space="preserve">The Vermont Department of Health defines an infectious disease as one that is caused by micro-organisms, such as bacteria, viruses </w:t>
      </w:r>
      <w:r w:rsidR="64FD3C47" w:rsidRPr="4BED343A">
        <w:rPr>
          <w:sz w:val="22"/>
          <w:szCs w:val="22"/>
        </w:rPr>
        <w:t>or</w:t>
      </w:r>
      <w:r w:rsidRPr="4BED343A">
        <w:rPr>
          <w:sz w:val="22"/>
          <w:szCs w:val="22"/>
        </w:rPr>
        <w:t xml:space="preserve"> parasites. A vector-borne disease is an infectious disease that is transmitted to humans by blood-feeding arthropods, including ticks, mosquitoes and fleas, or in some cases by mammals (</w:t>
      </w:r>
      <w:proofErr w:type="gramStart"/>
      <w:r w:rsidRPr="4BED343A">
        <w:rPr>
          <w:sz w:val="22"/>
          <w:szCs w:val="22"/>
        </w:rPr>
        <w:t>e.g.</w:t>
      </w:r>
      <w:proofErr w:type="gramEnd"/>
      <w:r w:rsidRPr="4BED343A">
        <w:rPr>
          <w:sz w:val="22"/>
          <w:szCs w:val="22"/>
        </w:rPr>
        <w:t xml:space="preserve"> rabies). </w:t>
      </w:r>
    </w:p>
    <w:p w14:paraId="1503BB63" w14:textId="77777777" w:rsidR="00CC435F" w:rsidRPr="00CC435F" w:rsidRDefault="00CC435F" w:rsidP="00CC435F">
      <w:pPr>
        <w:pStyle w:val="BasicParagraph"/>
        <w:rPr>
          <w:sz w:val="22"/>
          <w:szCs w:val="22"/>
        </w:rPr>
      </w:pPr>
    </w:p>
    <w:p w14:paraId="4B387AEA" w14:textId="77777777" w:rsidR="00CC435F" w:rsidRPr="00CC435F" w:rsidRDefault="00CC435F" w:rsidP="00CC435F">
      <w:pPr>
        <w:pStyle w:val="BasicParagraph"/>
        <w:rPr>
          <w:sz w:val="22"/>
          <w:szCs w:val="22"/>
        </w:rPr>
      </w:pPr>
      <w:r w:rsidRPr="00CC435F">
        <w:rPr>
          <w:sz w:val="22"/>
          <w:szCs w:val="22"/>
        </w:rPr>
        <w:t xml:space="preserve">According to the Vermont Department of Health, infectious disease dynamics depend on a range of factors, </w:t>
      </w:r>
      <w:proofErr w:type="gramStart"/>
      <w:r w:rsidRPr="00CC435F">
        <w:rPr>
          <w:sz w:val="22"/>
          <w:szCs w:val="22"/>
        </w:rPr>
        <w:t>including:</w:t>
      </w:r>
      <w:proofErr w:type="gramEnd"/>
      <w:r w:rsidRPr="00CC435F">
        <w:rPr>
          <w:sz w:val="22"/>
          <w:szCs w:val="22"/>
        </w:rPr>
        <w:t xml:space="preserve"> land use, human behavior, climate, efficacy of healthcare services, population dynamics of vectors, population dynamics of intermediate hosts and the evolution of the pathogens themselves.</w:t>
      </w:r>
    </w:p>
    <w:p w14:paraId="50D03474" w14:textId="77777777" w:rsidR="00CC435F" w:rsidRPr="00CC435F" w:rsidRDefault="00CC435F" w:rsidP="00CC435F">
      <w:pPr>
        <w:pStyle w:val="BasicParagraph"/>
        <w:rPr>
          <w:sz w:val="22"/>
          <w:szCs w:val="22"/>
        </w:rPr>
      </w:pPr>
    </w:p>
    <w:p w14:paraId="5E7930FD" w14:textId="3EE8AC85" w:rsidR="00CC435F" w:rsidRPr="00CC435F" w:rsidRDefault="58144330" w:rsidP="00CC435F">
      <w:pPr>
        <w:pStyle w:val="BasicParagraph"/>
        <w:rPr>
          <w:sz w:val="22"/>
          <w:szCs w:val="22"/>
        </w:rPr>
      </w:pPr>
      <w:r w:rsidRPr="4BED343A">
        <w:rPr>
          <w:sz w:val="22"/>
          <w:szCs w:val="22"/>
        </w:rPr>
        <w:t>Many of these diseases require continuous monitoring, as they present seasonal threats to the general population. An epidemic emerges when an infectious disease occurs suddenly in numbers that are in excess of normal expectancy. Infectious disease outbreaks put a strain on the healthcare system</w:t>
      </w:r>
      <w:r w:rsidR="4E0C1985" w:rsidRPr="4BED343A">
        <w:rPr>
          <w:sz w:val="22"/>
          <w:szCs w:val="22"/>
        </w:rPr>
        <w:t>,</w:t>
      </w:r>
      <w:r w:rsidRPr="4BED343A">
        <w:rPr>
          <w:sz w:val="22"/>
          <w:szCs w:val="22"/>
        </w:rPr>
        <w:t xml:space="preserve"> </w:t>
      </w:r>
      <w:r w:rsidR="25F9CAB9" w:rsidRPr="4BED343A">
        <w:rPr>
          <w:sz w:val="22"/>
          <w:szCs w:val="22"/>
        </w:rPr>
        <w:t xml:space="preserve">can </w:t>
      </w:r>
      <w:r w:rsidRPr="4BED343A">
        <w:rPr>
          <w:sz w:val="22"/>
          <w:szCs w:val="22"/>
        </w:rPr>
        <w:t xml:space="preserve">cause continuity </w:t>
      </w:r>
      <w:r w:rsidR="7A5A2D40" w:rsidRPr="4BED343A">
        <w:rPr>
          <w:sz w:val="22"/>
          <w:szCs w:val="22"/>
        </w:rPr>
        <w:t>of operations challenges</w:t>
      </w:r>
      <w:r w:rsidRPr="4BED343A">
        <w:rPr>
          <w:sz w:val="22"/>
          <w:szCs w:val="22"/>
        </w:rPr>
        <w:t xml:space="preserve"> for local businesses</w:t>
      </w:r>
      <w:r w:rsidR="25F9CAB9" w:rsidRPr="4BED343A">
        <w:rPr>
          <w:sz w:val="22"/>
          <w:szCs w:val="22"/>
        </w:rPr>
        <w:t>,</w:t>
      </w:r>
      <w:r w:rsidR="52686A8E" w:rsidRPr="4BED343A">
        <w:rPr>
          <w:sz w:val="22"/>
          <w:szCs w:val="22"/>
        </w:rPr>
        <w:t xml:space="preserve"> impact the economy</w:t>
      </w:r>
      <w:r w:rsidR="7FFBF28C" w:rsidRPr="4BED343A">
        <w:rPr>
          <w:sz w:val="22"/>
          <w:szCs w:val="22"/>
        </w:rPr>
        <w:t>,</w:t>
      </w:r>
      <w:r w:rsidR="25F9CAB9" w:rsidRPr="4BED343A">
        <w:rPr>
          <w:sz w:val="22"/>
          <w:szCs w:val="22"/>
        </w:rPr>
        <w:t xml:space="preserve"> and interrupt daily life </w:t>
      </w:r>
      <w:r w:rsidR="52686A8E" w:rsidRPr="4BED343A">
        <w:rPr>
          <w:sz w:val="22"/>
          <w:szCs w:val="22"/>
        </w:rPr>
        <w:t>for everyone within a community</w:t>
      </w:r>
      <w:r w:rsidRPr="4BED343A">
        <w:rPr>
          <w:sz w:val="22"/>
          <w:szCs w:val="22"/>
        </w:rPr>
        <w:t xml:space="preserve">. These outbreak incidents are a danger to emergency responders, healthcare providers, schools, and the public. </w:t>
      </w:r>
      <w:r w:rsidR="0228BAC2" w:rsidRPr="4BED343A">
        <w:rPr>
          <w:sz w:val="22"/>
          <w:szCs w:val="22"/>
        </w:rPr>
        <w:t>Examples</w:t>
      </w:r>
      <w:r w:rsidRPr="4BED343A">
        <w:rPr>
          <w:sz w:val="22"/>
          <w:szCs w:val="22"/>
        </w:rPr>
        <w:t xml:space="preserve"> include</w:t>
      </w:r>
      <w:r w:rsidR="3BE792C6" w:rsidRPr="4BED343A">
        <w:rPr>
          <w:sz w:val="22"/>
          <w:szCs w:val="22"/>
        </w:rPr>
        <w:t xml:space="preserve"> </w:t>
      </w:r>
      <w:r w:rsidR="508D470F" w:rsidRPr="4BED343A">
        <w:rPr>
          <w:sz w:val="22"/>
          <w:szCs w:val="22"/>
        </w:rPr>
        <w:t>Coronavirus 19 (COVID-19)</w:t>
      </w:r>
      <w:r w:rsidR="00683524">
        <w:rPr>
          <w:sz w:val="22"/>
          <w:szCs w:val="22"/>
        </w:rPr>
        <w:t>,</w:t>
      </w:r>
      <w:r w:rsidRPr="4BED343A">
        <w:rPr>
          <w:sz w:val="22"/>
          <w:szCs w:val="22"/>
        </w:rPr>
        <w:t xml:space="preserve"> influenza (</w:t>
      </w:r>
      <w:proofErr w:type="gramStart"/>
      <w:r w:rsidRPr="4BED343A">
        <w:rPr>
          <w:sz w:val="22"/>
          <w:szCs w:val="22"/>
        </w:rPr>
        <w:t>e.g.</w:t>
      </w:r>
      <w:proofErr w:type="gramEnd"/>
      <w:r w:rsidRPr="4BED343A">
        <w:rPr>
          <w:sz w:val="22"/>
          <w:szCs w:val="22"/>
        </w:rPr>
        <w:t xml:space="preserve"> H1N1), pertussis, West Nile virus, and many other diseases.</w:t>
      </w:r>
    </w:p>
    <w:p w14:paraId="6A59347F" w14:textId="77777777" w:rsidR="00CC435F" w:rsidRPr="00CC435F" w:rsidRDefault="00CC435F" w:rsidP="00CC435F">
      <w:pPr>
        <w:pStyle w:val="BasicParagraph"/>
        <w:rPr>
          <w:sz w:val="22"/>
          <w:szCs w:val="22"/>
        </w:rPr>
      </w:pPr>
    </w:p>
    <w:p w14:paraId="7B3FDD20" w14:textId="02905283" w:rsidR="00CC435F" w:rsidRDefault="58144330" w:rsidP="00CC435F">
      <w:pPr>
        <w:pStyle w:val="BasicParagraph"/>
        <w:rPr>
          <w:sz w:val="22"/>
          <w:szCs w:val="22"/>
        </w:rPr>
      </w:pPr>
      <w:r w:rsidRPr="00CC435F">
        <w:rPr>
          <w:sz w:val="22"/>
          <w:szCs w:val="22"/>
        </w:rPr>
        <w:t>Upon consideration of five climate and health reviews, The Vermont Department of Health</w:t>
      </w:r>
      <w:r w:rsidR="034A0FD6" w:rsidRPr="00CC435F">
        <w:rPr>
          <w:sz w:val="22"/>
          <w:szCs w:val="22"/>
        </w:rPr>
        <w:t xml:space="preserve"> has</w:t>
      </w:r>
      <w:r w:rsidRPr="00CC435F">
        <w:rPr>
          <w:sz w:val="22"/>
          <w:szCs w:val="22"/>
        </w:rPr>
        <w:t xml:space="preserve"> separated vector-borne and other infectious diseases into five threat categories (Table 38). More details on this classification system and the diseases can be found in the 2016 Vermont Climate Health Report</w:t>
      </w:r>
      <w:r w:rsidR="00CC435F" w:rsidRPr="00CC435F">
        <w:rPr>
          <w:rStyle w:val="Footnote"/>
          <w:sz w:val="22"/>
          <w:szCs w:val="22"/>
          <w:vertAlign w:val="superscript"/>
        </w:rPr>
        <w:footnoteReference w:id="2"/>
      </w:r>
      <w:r w:rsidRPr="00CC435F">
        <w:rPr>
          <w:sz w:val="22"/>
          <w:szCs w:val="22"/>
        </w:rPr>
        <w:t xml:space="preserve">. </w:t>
      </w:r>
    </w:p>
    <w:p w14:paraId="71451801" w14:textId="77777777" w:rsidR="00CC435F" w:rsidRDefault="00CC435F" w:rsidP="00CC435F">
      <w:pPr>
        <w:pStyle w:val="BasicParagraph"/>
        <w:rPr>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4972"/>
        <w:gridCol w:w="2750"/>
      </w:tblGrid>
      <w:tr w:rsidR="00CC435F" w14:paraId="3D70E7D1" w14:textId="77777777" w:rsidTr="7662FD9A">
        <w:trPr>
          <w:trHeight w:val="14"/>
        </w:trPr>
        <w:tc>
          <w:tcPr>
            <w:tcW w:w="772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02B6E4B7" w14:textId="77777777" w:rsidR="00CC435F" w:rsidRDefault="00CC435F" w:rsidP="00CC435F">
            <w:pPr>
              <w:pStyle w:val="Tables"/>
              <w:spacing w:line="240" w:lineRule="auto"/>
              <w:contextualSpacing/>
            </w:pPr>
            <w:r>
              <w:rPr>
                <w:b/>
                <w:bCs/>
                <w:color w:val="FFFFFF"/>
              </w:rPr>
              <w:t>Table 38: Threat Categories of Vector-Borne and Other Infectious Disease</w:t>
            </w:r>
          </w:p>
        </w:tc>
      </w:tr>
      <w:tr w:rsidR="00CC435F" w14:paraId="44101ED6" w14:textId="77777777" w:rsidTr="7662FD9A">
        <w:trPr>
          <w:trHeight w:val="14"/>
        </w:trPr>
        <w:tc>
          <w:tcPr>
            <w:tcW w:w="49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F7A24A1" w14:textId="77777777" w:rsidR="00CC435F" w:rsidRDefault="00CC435F" w:rsidP="00CC435F">
            <w:pPr>
              <w:pStyle w:val="BasicParagraph"/>
              <w:spacing w:line="240" w:lineRule="auto"/>
              <w:contextualSpacing/>
              <w:jc w:val="center"/>
            </w:pPr>
            <w:r>
              <w:rPr>
                <w:b/>
                <w:bCs/>
                <w:sz w:val="20"/>
                <w:szCs w:val="20"/>
              </w:rPr>
              <w:t>Threat Classification</w:t>
            </w: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BDC0DF3" w14:textId="77777777" w:rsidR="00CC435F" w:rsidRDefault="00CC435F" w:rsidP="00CC435F">
            <w:pPr>
              <w:pStyle w:val="BasicParagraph"/>
              <w:spacing w:line="240" w:lineRule="auto"/>
              <w:contextualSpacing/>
              <w:jc w:val="center"/>
            </w:pPr>
            <w:r>
              <w:rPr>
                <w:b/>
                <w:bCs/>
                <w:sz w:val="20"/>
                <w:szCs w:val="20"/>
              </w:rPr>
              <w:t>Disease</w:t>
            </w:r>
          </w:p>
        </w:tc>
      </w:tr>
      <w:tr w:rsidR="00CC435F" w14:paraId="6A620252" w14:textId="77777777" w:rsidTr="7662FD9A">
        <w:trPr>
          <w:trHeight w:val="20"/>
        </w:trPr>
        <w:tc>
          <w:tcPr>
            <w:tcW w:w="4972"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vAlign w:val="center"/>
          </w:tcPr>
          <w:p w14:paraId="397BBF73" w14:textId="77777777" w:rsidR="00CC435F" w:rsidRDefault="00CC435F" w:rsidP="00CC435F">
            <w:pPr>
              <w:pStyle w:val="BasicParagraph"/>
              <w:spacing w:line="240" w:lineRule="auto"/>
              <w:contextualSpacing/>
            </w:pPr>
            <w:r>
              <w:rPr>
                <w:sz w:val="20"/>
                <w:szCs w:val="20"/>
              </w:rPr>
              <w:t>Diseases already present in Vermont that may be exacerbated by climate change</w:t>
            </w: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5B6C7219" w14:textId="77777777" w:rsidR="00CC435F" w:rsidRDefault="00CC435F" w:rsidP="00CC435F">
            <w:pPr>
              <w:pStyle w:val="BasicParagraph"/>
              <w:spacing w:line="240" w:lineRule="auto"/>
              <w:contextualSpacing/>
            </w:pPr>
            <w:r>
              <w:rPr>
                <w:sz w:val="20"/>
                <w:szCs w:val="20"/>
              </w:rPr>
              <w:t>West Nile Virus</w:t>
            </w:r>
          </w:p>
        </w:tc>
      </w:tr>
      <w:tr w:rsidR="00CC435F" w14:paraId="5A812896" w14:textId="77777777" w:rsidTr="7662FD9A">
        <w:trPr>
          <w:trHeight w:val="20"/>
        </w:trPr>
        <w:tc>
          <w:tcPr>
            <w:tcW w:w="4972" w:type="dxa"/>
            <w:vMerge/>
          </w:tcPr>
          <w:p w14:paraId="4CFFEA71"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10D1C50C" w14:textId="77777777" w:rsidR="00CC435F" w:rsidRDefault="00CC435F" w:rsidP="00CC435F">
            <w:pPr>
              <w:pStyle w:val="BasicParagraph"/>
              <w:spacing w:line="240" w:lineRule="auto"/>
              <w:contextualSpacing/>
            </w:pPr>
            <w:r>
              <w:rPr>
                <w:sz w:val="20"/>
                <w:szCs w:val="20"/>
              </w:rPr>
              <w:t>Eastern Equine Encephalitis</w:t>
            </w:r>
          </w:p>
        </w:tc>
      </w:tr>
      <w:tr w:rsidR="00CC435F" w14:paraId="6DBB100E" w14:textId="77777777" w:rsidTr="7662FD9A">
        <w:trPr>
          <w:trHeight w:val="20"/>
        </w:trPr>
        <w:tc>
          <w:tcPr>
            <w:tcW w:w="4972" w:type="dxa"/>
            <w:vMerge/>
          </w:tcPr>
          <w:p w14:paraId="27FEEA6B"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7973E23C" w14:textId="77777777" w:rsidR="00CC435F" w:rsidRDefault="00CC435F" w:rsidP="00CC435F">
            <w:pPr>
              <w:pStyle w:val="BasicParagraph"/>
              <w:spacing w:line="240" w:lineRule="auto"/>
              <w:contextualSpacing/>
            </w:pPr>
            <w:r>
              <w:rPr>
                <w:sz w:val="20"/>
                <w:szCs w:val="20"/>
              </w:rPr>
              <w:t>Lyme Disease</w:t>
            </w:r>
          </w:p>
        </w:tc>
      </w:tr>
      <w:tr w:rsidR="00CC435F" w14:paraId="7E44C7DD" w14:textId="77777777" w:rsidTr="7662FD9A">
        <w:trPr>
          <w:trHeight w:val="20"/>
        </w:trPr>
        <w:tc>
          <w:tcPr>
            <w:tcW w:w="4972" w:type="dxa"/>
            <w:vMerge/>
          </w:tcPr>
          <w:p w14:paraId="3C63D775"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5D4D6C68" w14:textId="77777777" w:rsidR="00CC435F" w:rsidRDefault="00CC435F" w:rsidP="00CC435F">
            <w:pPr>
              <w:pStyle w:val="BasicParagraph"/>
              <w:spacing w:line="240" w:lineRule="auto"/>
              <w:contextualSpacing/>
            </w:pPr>
            <w:r>
              <w:rPr>
                <w:sz w:val="20"/>
                <w:szCs w:val="20"/>
              </w:rPr>
              <w:t>Anaplasmosis</w:t>
            </w:r>
          </w:p>
        </w:tc>
      </w:tr>
      <w:tr w:rsidR="00CC435F" w14:paraId="370ACA05" w14:textId="77777777" w:rsidTr="7662FD9A">
        <w:trPr>
          <w:trHeight w:val="20"/>
        </w:trPr>
        <w:tc>
          <w:tcPr>
            <w:tcW w:w="4972" w:type="dxa"/>
            <w:vMerge/>
          </w:tcPr>
          <w:p w14:paraId="2FB473AE"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38C6A092" w14:textId="77777777" w:rsidR="00CC435F" w:rsidRDefault="00CC435F" w:rsidP="00CC435F">
            <w:pPr>
              <w:pStyle w:val="BasicParagraph"/>
              <w:spacing w:line="240" w:lineRule="auto"/>
              <w:contextualSpacing/>
            </w:pPr>
            <w:r>
              <w:rPr>
                <w:sz w:val="20"/>
                <w:szCs w:val="20"/>
              </w:rPr>
              <w:t>Babesiosis</w:t>
            </w:r>
          </w:p>
        </w:tc>
      </w:tr>
      <w:tr w:rsidR="7662FD9A" w14:paraId="78BC58DC" w14:textId="77777777" w:rsidTr="7662FD9A">
        <w:trPr>
          <w:trHeight w:val="20"/>
        </w:trPr>
        <w:tc>
          <w:tcPr>
            <w:tcW w:w="4972" w:type="dxa"/>
            <w:vMerge/>
            <w:tcMar>
              <w:top w:w="80" w:type="dxa"/>
              <w:left w:w="80" w:type="dxa"/>
              <w:bottom w:w="80" w:type="dxa"/>
              <w:right w:w="80" w:type="dxa"/>
            </w:tcMar>
            <w:vAlign w:val="center"/>
          </w:tcPr>
          <w:p w14:paraId="6C4E5F1D" w14:textId="77777777" w:rsidR="00F34151" w:rsidRDefault="00F34151"/>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1E92493C" w14:textId="6E396B30" w:rsidR="7662FD9A" w:rsidRDefault="7662FD9A" w:rsidP="0025113A">
            <w:pPr>
              <w:pStyle w:val="BasicParagraph"/>
              <w:spacing w:line="240" w:lineRule="auto"/>
              <w:rPr>
                <w:sz w:val="20"/>
                <w:szCs w:val="20"/>
              </w:rPr>
            </w:pPr>
            <w:r w:rsidRPr="7662FD9A">
              <w:rPr>
                <w:sz w:val="20"/>
                <w:szCs w:val="20"/>
              </w:rPr>
              <w:t>Hard Tick Relapsing Fever</w:t>
            </w:r>
          </w:p>
        </w:tc>
      </w:tr>
      <w:tr w:rsidR="7662FD9A" w14:paraId="7FE2E84E" w14:textId="77777777" w:rsidTr="7662FD9A">
        <w:trPr>
          <w:trHeight w:val="20"/>
        </w:trPr>
        <w:tc>
          <w:tcPr>
            <w:tcW w:w="4972" w:type="dxa"/>
            <w:vMerge/>
            <w:tcMar>
              <w:top w:w="80" w:type="dxa"/>
              <w:left w:w="80" w:type="dxa"/>
              <w:bottom w:w="80" w:type="dxa"/>
              <w:right w:w="80" w:type="dxa"/>
            </w:tcMar>
            <w:vAlign w:val="center"/>
          </w:tcPr>
          <w:p w14:paraId="7F25312E" w14:textId="77777777" w:rsidR="00F34151" w:rsidRDefault="00F34151"/>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1AF75877" w14:textId="7C5EC1A3" w:rsidR="7662FD9A" w:rsidRDefault="7662FD9A" w:rsidP="0025113A">
            <w:pPr>
              <w:pStyle w:val="BasicParagraph"/>
              <w:spacing w:line="240" w:lineRule="auto"/>
              <w:rPr>
                <w:sz w:val="20"/>
                <w:szCs w:val="20"/>
              </w:rPr>
            </w:pPr>
            <w:r w:rsidRPr="7662FD9A">
              <w:rPr>
                <w:sz w:val="20"/>
                <w:szCs w:val="20"/>
              </w:rPr>
              <w:t>Jamestown Canyon Virus</w:t>
            </w:r>
          </w:p>
        </w:tc>
      </w:tr>
      <w:tr w:rsidR="00CC435F" w14:paraId="71C3CC5F" w14:textId="77777777" w:rsidTr="7662FD9A">
        <w:trPr>
          <w:trHeight w:val="20"/>
        </w:trPr>
        <w:tc>
          <w:tcPr>
            <w:tcW w:w="4972" w:type="dxa"/>
            <w:vMerge/>
          </w:tcPr>
          <w:p w14:paraId="33F4F882"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57EE7322" w14:textId="77777777" w:rsidR="00CC435F" w:rsidRDefault="00CC435F" w:rsidP="00CC435F">
            <w:pPr>
              <w:pStyle w:val="BasicParagraph"/>
              <w:spacing w:line="240" w:lineRule="auto"/>
              <w:contextualSpacing/>
            </w:pPr>
            <w:r>
              <w:rPr>
                <w:sz w:val="20"/>
                <w:szCs w:val="20"/>
              </w:rPr>
              <w:t>Tularemia</w:t>
            </w:r>
          </w:p>
        </w:tc>
      </w:tr>
      <w:tr w:rsidR="00CC435F" w14:paraId="33671548" w14:textId="77777777" w:rsidTr="7662FD9A">
        <w:trPr>
          <w:trHeight w:val="20"/>
        </w:trPr>
        <w:tc>
          <w:tcPr>
            <w:tcW w:w="4972" w:type="dxa"/>
            <w:vMerge/>
          </w:tcPr>
          <w:p w14:paraId="7F843D5D"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0F330582" w14:textId="644F1EC5" w:rsidR="00CC435F" w:rsidRDefault="7662FD9A" w:rsidP="00CC435F">
            <w:pPr>
              <w:pStyle w:val="BasicParagraph"/>
              <w:spacing w:line="240" w:lineRule="auto"/>
              <w:contextualSpacing/>
            </w:pPr>
            <w:r w:rsidRPr="7662FD9A">
              <w:rPr>
                <w:sz w:val="20"/>
                <w:szCs w:val="20"/>
              </w:rPr>
              <w:t>Powassan Virus</w:t>
            </w:r>
          </w:p>
        </w:tc>
      </w:tr>
      <w:tr w:rsidR="00CC435F" w14:paraId="362B1483" w14:textId="77777777" w:rsidTr="7662FD9A">
        <w:trPr>
          <w:trHeight w:val="20"/>
        </w:trPr>
        <w:tc>
          <w:tcPr>
            <w:tcW w:w="4972"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vAlign w:val="center"/>
          </w:tcPr>
          <w:p w14:paraId="14A848D2" w14:textId="77777777" w:rsidR="00CC435F" w:rsidRDefault="00CC435F" w:rsidP="00CC435F">
            <w:pPr>
              <w:pStyle w:val="BasicParagraph"/>
              <w:spacing w:line="240" w:lineRule="auto"/>
              <w:contextualSpacing/>
            </w:pPr>
            <w:r>
              <w:rPr>
                <w:sz w:val="20"/>
                <w:szCs w:val="20"/>
              </w:rPr>
              <w:t>Diseases that may spread to Vermont even without contribution of climate change, whose spread to and transmission of Vermont could be exacerbated by climate change</w:t>
            </w: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16FE55B7" w14:textId="77777777" w:rsidR="00CC435F" w:rsidRDefault="00CC435F" w:rsidP="00CC435F">
            <w:pPr>
              <w:pStyle w:val="BasicParagraph"/>
              <w:spacing w:line="240" w:lineRule="auto"/>
              <w:contextualSpacing/>
            </w:pPr>
            <w:r>
              <w:rPr>
                <w:sz w:val="20"/>
                <w:szCs w:val="20"/>
              </w:rPr>
              <w:t>St. Louis Encephalitis</w:t>
            </w:r>
          </w:p>
        </w:tc>
      </w:tr>
      <w:tr w:rsidR="00CC435F" w14:paraId="20806D4F" w14:textId="77777777" w:rsidTr="7662FD9A">
        <w:trPr>
          <w:trHeight w:val="310"/>
        </w:trPr>
        <w:tc>
          <w:tcPr>
            <w:tcW w:w="4972" w:type="dxa"/>
            <w:vMerge/>
          </w:tcPr>
          <w:p w14:paraId="2DBEC6EC"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0AE223B4" w14:textId="77777777" w:rsidR="00CC435F" w:rsidRDefault="00CC435F" w:rsidP="00CC435F">
            <w:pPr>
              <w:pStyle w:val="BasicParagraph"/>
              <w:spacing w:line="240" w:lineRule="auto"/>
              <w:contextualSpacing/>
            </w:pPr>
            <w:r>
              <w:rPr>
                <w:sz w:val="20"/>
                <w:szCs w:val="20"/>
              </w:rPr>
              <w:t>Western Equine Encephalitis</w:t>
            </w:r>
          </w:p>
        </w:tc>
      </w:tr>
      <w:tr w:rsidR="00CC435F" w14:paraId="1E3E1890" w14:textId="77777777" w:rsidTr="7662FD9A">
        <w:trPr>
          <w:trHeight w:val="20"/>
        </w:trPr>
        <w:tc>
          <w:tcPr>
            <w:tcW w:w="4972" w:type="dxa"/>
            <w:vMerge/>
          </w:tcPr>
          <w:p w14:paraId="79EE3D06"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43A7FA67" w14:textId="77777777" w:rsidR="00CC435F" w:rsidRDefault="00CC435F" w:rsidP="00CC435F">
            <w:pPr>
              <w:pStyle w:val="BasicParagraph"/>
              <w:spacing w:line="240" w:lineRule="auto"/>
              <w:contextualSpacing/>
            </w:pPr>
            <w:r>
              <w:rPr>
                <w:sz w:val="20"/>
                <w:szCs w:val="20"/>
              </w:rPr>
              <w:t>La Crosse Encephalitis</w:t>
            </w:r>
          </w:p>
        </w:tc>
      </w:tr>
      <w:tr w:rsidR="00CC435F" w14:paraId="0B5A0C98" w14:textId="77777777" w:rsidTr="7662FD9A">
        <w:trPr>
          <w:trHeight w:val="20"/>
        </w:trPr>
        <w:tc>
          <w:tcPr>
            <w:tcW w:w="4972" w:type="dxa"/>
            <w:vMerge/>
          </w:tcPr>
          <w:p w14:paraId="4F41094E"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0D0EC9A2" w14:textId="1A2EB611" w:rsidR="00CC435F" w:rsidRDefault="7662FD9A" w:rsidP="7662FD9A">
            <w:pPr>
              <w:pStyle w:val="BasicParagraph"/>
              <w:spacing w:line="240" w:lineRule="auto"/>
              <w:contextualSpacing/>
              <w:rPr>
                <w:sz w:val="20"/>
                <w:szCs w:val="20"/>
              </w:rPr>
            </w:pPr>
            <w:r w:rsidRPr="7662FD9A">
              <w:rPr>
                <w:sz w:val="20"/>
                <w:szCs w:val="20"/>
              </w:rPr>
              <w:t>Ehrlichiosis</w:t>
            </w:r>
          </w:p>
        </w:tc>
      </w:tr>
      <w:tr w:rsidR="7662FD9A" w14:paraId="0AFD157F" w14:textId="77777777" w:rsidTr="7662FD9A">
        <w:trPr>
          <w:trHeight w:val="20"/>
        </w:trPr>
        <w:tc>
          <w:tcPr>
            <w:tcW w:w="4972" w:type="dxa"/>
            <w:vMerge/>
            <w:tcMar>
              <w:top w:w="80" w:type="dxa"/>
              <w:left w:w="80" w:type="dxa"/>
              <w:bottom w:w="80" w:type="dxa"/>
              <w:right w:w="80" w:type="dxa"/>
            </w:tcMar>
            <w:vAlign w:val="center"/>
          </w:tcPr>
          <w:p w14:paraId="48E64D8C" w14:textId="77777777" w:rsidR="00F34151" w:rsidRDefault="00F34151"/>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558E9B95" w14:textId="1A15CEFB" w:rsidR="7662FD9A" w:rsidRDefault="7662FD9A" w:rsidP="0025113A">
            <w:pPr>
              <w:pStyle w:val="BasicParagraph"/>
              <w:spacing w:line="240" w:lineRule="auto"/>
              <w:rPr>
                <w:sz w:val="20"/>
                <w:szCs w:val="20"/>
              </w:rPr>
            </w:pPr>
            <w:r w:rsidRPr="7662FD9A">
              <w:rPr>
                <w:sz w:val="20"/>
                <w:szCs w:val="20"/>
              </w:rPr>
              <w:t>Alpha-gal Syndrome</w:t>
            </w:r>
          </w:p>
        </w:tc>
      </w:tr>
      <w:tr w:rsidR="00CC435F" w14:paraId="08684C22" w14:textId="77777777" w:rsidTr="7662FD9A">
        <w:trPr>
          <w:trHeight w:val="20"/>
        </w:trPr>
        <w:tc>
          <w:tcPr>
            <w:tcW w:w="4972" w:type="dxa"/>
            <w:vMerge/>
          </w:tcPr>
          <w:p w14:paraId="18A1D44D"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135A407A" w14:textId="77777777" w:rsidR="00CC435F" w:rsidRDefault="00CC435F" w:rsidP="00CC435F">
            <w:pPr>
              <w:pStyle w:val="BasicParagraph"/>
              <w:spacing w:line="240" w:lineRule="auto"/>
              <w:contextualSpacing/>
            </w:pPr>
            <w:r>
              <w:rPr>
                <w:sz w:val="20"/>
                <w:szCs w:val="20"/>
              </w:rPr>
              <w:t>Rocky Mountain Spotted Fever</w:t>
            </w:r>
          </w:p>
        </w:tc>
      </w:tr>
      <w:tr w:rsidR="00CC435F" w14:paraId="170E12CA" w14:textId="77777777" w:rsidTr="7662FD9A">
        <w:trPr>
          <w:trHeight w:val="20"/>
        </w:trPr>
        <w:tc>
          <w:tcPr>
            <w:tcW w:w="4972"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vAlign w:val="center"/>
          </w:tcPr>
          <w:p w14:paraId="243D7697" w14:textId="77777777" w:rsidR="00CC435F" w:rsidRDefault="00CC435F" w:rsidP="00CC435F">
            <w:pPr>
              <w:pStyle w:val="BasicParagraph"/>
              <w:spacing w:line="240" w:lineRule="auto"/>
              <w:contextualSpacing/>
            </w:pPr>
            <w:r>
              <w:rPr>
                <w:sz w:val="20"/>
                <w:szCs w:val="20"/>
              </w:rPr>
              <w:t>Diseases with vectors that may spread to Vermont by the end of the century under a higher emission scenario</w:t>
            </w: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64FB4835" w14:textId="77777777" w:rsidR="00CC435F" w:rsidRDefault="00CC435F" w:rsidP="00CC435F">
            <w:pPr>
              <w:pStyle w:val="BasicParagraph"/>
              <w:spacing w:line="240" w:lineRule="auto"/>
              <w:contextualSpacing/>
            </w:pPr>
            <w:r>
              <w:rPr>
                <w:sz w:val="20"/>
                <w:szCs w:val="20"/>
              </w:rPr>
              <w:t>Dengue</w:t>
            </w:r>
          </w:p>
        </w:tc>
      </w:tr>
      <w:tr w:rsidR="7662FD9A" w14:paraId="68E57DB9" w14:textId="77777777" w:rsidTr="7662FD9A">
        <w:trPr>
          <w:trHeight w:val="20"/>
        </w:trPr>
        <w:tc>
          <w:tcPr>
            <w:tcW w:w="4972"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vAlign w:val="center"/>
          </w:tcPr>
          <w:p w14:paraId="40D252E3" w14:textId="77777777" w:rsidR="00F34151" w:rsidRDefault="00F34151"/>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0AE92207" w14:textId="58792DE7" w:rsidR="7662FD9A" w:rsidRDefault="7662FD9A" w:rsidP="0025113A">
            <w:pPr>
              <w:pStyle w:val="BasicParagraph"/>
              <w:spacing w:line="240" w:lineRule="auto"/>
              <w:rPr>
                <w:sz w:val="20"/>
                <w:szCs w:val="20"/>
              </w:rPr>
            </w:pPr>
            <w:r w:rsidRPr="7662FD9A">
              <w:rPr>
                <w:sz w:val="20"/>
                <w:szCs w:val="20"/>
              </w:rPr>
              <w:t>Zika Virus</w:t>
            </w:r>
          </w:p>
        </w:tc>
      </w:tr>
      <w:tr w:rsidR="00CC435F" w14:paraId="1F3E40D7" w14:textId="77777777" w:rsidTr="7662FD9A">
        <w:trPr>
          <w:trHeight w:val="20"/>
        </w:trPr>
        <w:tc>
          <w:tcPr>
            <w:tcW w:w="4972" w:type="dxa"/>
            <w:vMerge/>
          </w:tcPr>
          <w:p w14:paraId="11F39AB0"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49821A78" w14:textId="15754705" w:rsidR="00CC435F" w:rsidRDefault="7662FD9A" w:rsidP="00CC435F">
            <w:pPr>
              <w:pStyle w:val="BasicParagraph"/>
              <w:spacing w:line="240" w:lineRule="auto"/>
              <w:contextualSpacing/>
            </w:pPr>
            <w:r w:rsidRPr="7662FD9A">
              <w:rPr>
                <w:sz w:val="20"/>
                <w:szCs w:val="20"/>
              </w:rPr>
              <w:t>Chikungunya Virus</w:t>
            </w:r>
          </w:p>
        </w:tc>
      </w:tr>
      <w:tr w:rsidR="00CC435F" w14:paraId="0C74C6EE" w14:textId="77777777" w:rsidTr="7662FD9A">
        <w:trPr>
          <w:trHeight w:val="20"/>
        </w:trPr>
        <w:tc>
          <w:tcPr>
            <w:tcW w:w="4972"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vAlign w:val="center"/>
          </w:tcPr>
          <w:p w14:paraId="324A4A61" w14:textId="77777777" w:rsidR="00CC435F" w:rsidRDefault="00CC435F" w:rsidP="00CC435F">
            <w:pPr>
              <w:pStyle w:val="BasicParagraph"/>
              <w:spacing w:line="240" w:lineRule="auto"/>
              <w:contextualSpacing/>
            </w:pPr>
            <w:r>
              <w:rPr>
                <w:sz w:val="20"/>
                <w:szCs w:val="20"/>
              </w:rPr>
              <w:t xml:space="preserve">Disease that </w:t>
            </w:r>
            <w:proofErr w:type="gramStart"/>
            <w:r>
              <w:rPr>
                <w:sz w:val="20"/>
                <w:szCs w:val="20"/>
              </w:rPr>
              <w:t>have</w:t>
            </w:r>
            <w:proofErr w:type="gramEnd"/>
            <w:r>
              <w:rPr>
                <w:sz w:val="20"/>
                <w:szCs w:val="20"/>
              </w:rPr>
              <w:t xml:space="preserve"> competent vectors or may in the future have competent vectors in Vermont, but are unlikely to become established in Vermont despite a vector presence</w:t>
            </w: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67142FA5" w14:textId="77777777" w:rsidR="00CC435F" w:rsidRDefault="00CC435F" w:rsidP="00CC435F">
            <w:pPr>
              <w:pStyle w:val="BasicParagraph"/>
              <w:spacing w:line="240" w:lineRule="auto"/>
              <w:contextualSpacing/>
            </w:pPr>
            <w:r>
              <w:rPr>
                <w:sz w:val="20"/>
                <w:szCs w:val="20"/>
              </w:rPr>
              <w:t>Yellow Fever</w:t>
            </w:r>
          </w:p>
        </w:tc>
      </w:tr>
      <w:tr w:rsidR="00CC435F" w14:paraId="147B24A5" w14:textId="77777777" w:rsidTr="7662FD9A">
        <w:trPr>
          <w:trHeight w:val="20"/>
        </w:trPr>
        <w:tc>
          <w:tcPr>
            <w:tcW w:w="4972" w:type="dxa"/>
            <w:vMerge/>
          </w:tcPr>
          <w:p w14:paraId="770040D8"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5FC49AFF" w14:textId="77777777" w:rsidR="00CC435F" w:rsidRDefault="00CC435F" w:rsidP="00CC435F">
            <w:pPr>
              <w:pStyle w:val="BasicParagraph"/>
              <w:spacing w:line="240" w:lineRule="auto"/>
              <w:contextualSpacing/>
            </w:pPr>
            <w:r>
              <w:rPr>
                <w:sz w:val="20"/>
                <w:szCs w:val="20"/>
              </w:rPr>
              <w:t>Malaria</w:t>
            </w:r>
          </w:p>
        </w:tc>
      </w:tr>
      <w:tr w:rsidR="00CC435F" w14:paraId="79007471" w14:textId="77777777" w:rsidTr="7662FD9A">
        <w:trPr>
          <w:trHeight w:val="20"/>
        </w:trPr>
        <w:tc>
          <w:tcPr>
            <w:tcW w:w="4972" w:type="dxa"/>
            <w:vMerge/>
          </w:tcPr>
          <w:p w14:paraId="53399905"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63B02ECE" w14:textId="77777777" w:rsidR="00CC435F" w:rsidRDefault="00CC435F" w:rsidP="00CC435F">
            <w:pPr>
              <w:pStyle w:val="BasicParagraph"/>
              <w:spacing w:line="240" w:lineRule="auto"/>
              <w:contextualSpacing/>
            </w:pPr>
            <w:r>
              <w:rPr>
                <w:sz w:val="20"/>
                <w:szCs w:val="20"/>
              </w:rPr>
              <w:t>Chagas Disease</w:t>
            </w:r>
          </w:p>
        </w:tc>
      </w:tr>
      <w:tr w:rsidR="00CC435F" w14:paraId="5C348C76" w14:textId="77777777" w:rsidTr="7662FD9A">
        <w:trPr>
          <w:trHeight w:val="20"/>
        </w:trPr>
        <w:tc>
          <w:tcPr>
            <w:tcW w:w="4972" w:type="dxa"/>
            <w:vMerge/>
          </w:tcPr>
          <w:p w14:paraId="21800A90"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4822055D" w14:textId="77777777" w:rsidR="00CC435F" w:rsidRDefault="00CC435F" w:rsidP="00CC435F">
            <w:pPr>
              <w:pStyle w:val="BasicParagraph"/>
              <w:spacing w:line="240" w:lineRule="auto"/>
              <w:contextualSpacing/>
            </w:pPr>
            <w:r>
              <w:rPr>
                <w:sz w:val="20"/>
                <w:szCs w:val="20"/>
              </w:rPr>
              <w:t>Rift Valley Fever</w:t>
            </w:r>
          </w:p>
        </w:tc>
      </w:tr>
      <w:tr w:rsidR="00CC435F" w14:paraId="3E8A0A67" w14:textId="77777777" w:rsidTr="7662FD9A">
        <w:trPr>
          <w:trHeight w:val="20"/>
        </w:trPr>
        <w:tc>
          <w:tcPr>
            <w:tcW w:w="4972"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vAlign w:val="center"/>
          </w:tcPr>
          <w:p w14:paraId="66FD763D" w14:textId="5B693E27" w:rsidR="00CC435F" w:rsidRDefault="00CC435F" w:rsidP="00CC435F">
            <w:pPr>
              <w:pStyle w:val="BasicParagraph"/>
              <w:spacing w:line="240" w:lineRule="auto"/>
              <w:contextualSpacing/>
            </w:pPr>
            <w:r w:rsidRPr="3F2A353B">
              <w:rPr>
                <w:sz w:val="20"/>
                <w:szCs w:val="20"/>
              </w:rPr>
              <w:t xml:space="preserve">Diseases that may be present in Vermont or may </w:t>
            </w:r>
            <w:r w:rsidR="1BB3C43B" w:rsidRPr="3F2A353B">
              <w:rPr>
                <w:sz w:val="20"/>
                <w:szCs w:val="20"/>
              </w:rPr>
              <w:t>spread</w:t>
            </w:r>
            <w:r w:rsidRPr="3F2A353B">
              <w:rPr>
                <w:sz w:val="20"/>
                <w:szCs w:val="20"/>
              </w:rPr>
              <w:t xml:space="preserve"> to Vermont in the future but whose link with climate changes expected in Vermont is tenuous</w:t>
            </w: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24ADE72A" w14:textId="77777777" w:rsidR="00CC435F" w:rsidRDefault="00CC435F" w:rsidP="00CC435F">
            <w:pPr>
              <w:pStyle w:val="BasicParagraph"/>
              <w:spacing w:line="240" w:lineRule="auto"/>
              <w:contextualSpacing/>
            </w:pPr>
            <w:proofErr w:type="spellStart"/>
            <w:r>
              <w:rPr>
                <w:sz w:val="20"/>
                <w:szCs w:val="20"/>
              </w:rPr>
              <w:t>Batonellosis</w:t>
            </w:r>
            <w:proofErr w:type="spellEnd"/>
          </w:p>
        </w:tc>
      </w:tr>
      <w:tr w:rsidR="00CC435F" w14:paraId="616644AD" w14:textId="77777777" w:rsidTr="7662FD9A">
        <w:trPr>
          <w:trHeight w:val="20"/>
        </w:trPr>
        <w:tc>
          <w:tcPr>
            <w:tcW w:w="4972" w:type="dxa"/>
            <w:vMerge/>
          </w:tcPr>
          <w:p w14:paraId="50BDEA95"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20DD35D1" w14:textId="77777777" w:rsidR="00CC435F" w:rsidRDefault="00CC435F" w:rsidP="00CC435F">
            <w:pPr>
              <w:pStyle w:val="BasicParagraph"/>
              <w:spacing w:line="240" w:lineRule="auto"/>
              <w:contextualSpacing/>
            </w:pPr>
            <w:r>
              <w:rPr>
                <w:sz w:val="20"/>
                <w:szCs w:val="20"/>
              </w:rPr>
              <w:t>Rabies</w:t>
            </w:r>
          </w:p>
        </w:tc>
      </w:tr>
      <w:tr w:rsidR="00CC435F" w14:paraId="3336DEF3" w14:textId="77777777" w:rsidTr="7662FD9A">
        <w:trPr>
          <w:trHeight w:val="20"/>
        </w:trPr>
        <w:tc>
          <w:tcPr>
            <w:tcW w:w="4972" w:type="dxa"/>
            <w:vMerge/>
          </w:tcPr>
          <w:p w14:paraId="2B659211"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72A15B42" w14:textId="77777777" w:rsidR="00CC435F" w:rsidRDefault="00CC435F" w:rsidP="00CC435F">
            <w:pPr>
              <w:pStyle w:val="BasicParagraph"/>
              <w:spacing w:line="240" w:lineRule="auto"/>
              <w:contextualSpacing/>
            </w:pPr>
            <w:proofErr w:type="spellStart"/>
            <w:r>
              <w:rPr>
                <w:sz w:val="20"/>
                <w:szCs w:val="20"/>
              </w:rPr>
              <w:t>Hanta</w:t>
            </w:r>
            <w:proofErr w:type="spellEnd"/>
            <w:r>
              <w:rPr>
                <w:sz w:val="20"/>
                <w:szCs w:val="20"/>
              </w:rPr>
              <w:t xml:space="preserve"> Virus</w:t>
            </w:r>
          </w:p>
        </w:tc>
      </w:tr>
      <w:tr w:rsidR="00CC435F" w14:paraId="4EEFBEA4" w14:textId="77777777" w:rsidTr="7662FD9A">
        <w:trPr>
          <w:trHeight w:val="20"/>
        </w:trPr>
        <w:tc>
          <w:tcPr>
            <w:tcW w:w="4972" w:type="dxa"/>
            <w:vMerge/>
          </w:tcPr>
          <w:p w14:paraId="5B13E060"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2493A362" w14:textId="77777777" w:rsidR="00CC435F" w:rsidRDefault="00CC435F" w:rsidP="00CC435F">
            <w:pPr>
              <w:pStyle w:val="BasicParagraph"/>
              <w:spacing w:line="240" w:lineRule="auto"/>
              <w:contextualSpacing/>
            </w:pPr>
            <w:proofErr w:type="spellStart"/>
            <w:r>
              <w:rPr>
                <w:sz w:val="20"/>
                <w:szCs w:val="20"/>
              </w:rPr>
              <w:t>Leptospiriosis</w:t>
            </w:r>
            <w:proofErr w:type="spellEnd"/>
          </w:p>
        </w:tc>
      </w:tr>
      <w:tr w:rsidR="00CC435F" w14:paraId="492FC0F1" w14:textId="77777777" w:rsidTr="7662FD9A">
        <w:trPr>
          <w:trHeight w:val="20"/>
        </w:trPr>
        <w:tc>
          <w:tcPr>
            <w:tcW w:w="4972" w:type="dxa"/>
            <w:vMerge/>
          </w:tcPr>
          <w:p w14:paraId="5E7183D3"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43DB2538" w14:textId="77777777" w:rsidR="00CC435F" w:rsidRDefault="00CC435F" w:rsidP="00CC435F">
            <w:pPr>
              <w:pStyle w:val="BasicParagraph"/>
              <w:spacing w:line="240" w:lineRule="auto"/>
              <w:contextualSpacing/>
            </w:pPr>
            <w:r>
              <w:rPr>
                <w:sz w:val="20"/>
                <w:szCs w:val="20"/>
              </w:rPr>
              <w:t>Plague</w:t>
            </w:r>
          </w:p>
        </w:tc>
      </w:tr>
      <w:tr w:rsidR="00CC435F" w14:paraId="2A5B9F93" w14:textId="77777777" w:rsidTr="7662FD9A">
        <w:trPr>
          <w:trHeight w:val="20"/>
        </w:trPr>
        <w:tc>
          <w:tcPr>
            <w:tcW w:w="4972" w:type="dxa"/>
            <w:vMerge/>
          </w:tcPr>
          <w:p w14:paraId="4809B118"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36DBD3DD" w14:textId="77777777" w:rsidR="00CC435F" w:rsidRDefault="00CC435F" w:rsidP="00CC435F">
            <w:pPr>
              <w:pStyle w:val="BasicParagraph"/>
              <w:spacing w:line="240" w:lineRule="auto"/>
              <w:contextualSpacing/>
            </w:pPr>
            <w:r>
              <w:rPr>
                <w:sz w:val="20"/>
                <w:szCs w:val="20"/>
              </w:rPr>
              <w:t>Valley Fever</w:t>
            </w:r>
          </w:p>
        </w:tc>
      </w:tr>
      <w:tr w:rsidR="00CC435F" w14:paraId="79723870" w14:textId="77777777" w:rsidTr="7662FD9A">
        <w:trPr>
          <w:trHeight w:val="20"/>
        </w:trPr>
        <w:tc>
          <w:tcPr>
            <w:tcW w:w="4972" w:type="dxa"/>
            <w:vMerge/>
          </w:tcPr>
          <w:p w14:paraId="18059F86"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2AC59858" w14:textId="77777777" w:rsidR="00CC435F" w:rsidRDefault="00CC435F" w:rsidP="00CC435F">
            <w:pPr>
              <w:pStyle w:val="BasicParagraph"/>
              <w:spacing w:line="240" w:lineRule="auto"/>
              <w:contextualSpacing/>
            </w:pPr>
            <w:r>
              <w:rPr>
                <w:sz w:val="20"/>
                <w:szCs w:val="20"/>
              </w:rPr>
              <w:t>Anthrax</w:t>
            </w:r>
          </w:p>
        </w:tc>
      </w:tr>
      <w:tr w:rsidR="00CC435F" w14:paraId="4E2EF32B" w14:textId="77777777" w:rsidTr="7662FD9A">
        <w:trPr>
          <w:trHeight w:val="20"/>
        </w:trPr>
        <w:tc>
          <w:tcPr>
            <w:tcW w:w="4972" w:type="dxa"/>
            <w:vMerge/>
          </w:tcPr>
          <w:p w14:paraId="2DEC240A" w14:textId="77777777" w:rsidR="00CC435F" w:rsidRDefault="00CC435F" w:rsidP="00CC435F">
            <w:pPr>
              <w:pStyle w:val="NoParagraphStyle"/>
              <w:spacing w:line="240" w:lineRule="auto"/>
              <w:contextualSpacing/>
              <w:textAlignment w:val="auto"/>
              <w:rPr>
                <w:color w:val="auto"/>
              </w:rPr>
            </w:pPr>
          </w:p>
        </w:tc>
        <w:tc>
          <w:tcPr>
            <w:tcW w:w="2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5AD2A"/>
            <w:tcMar>
              <w:top w:w="80" w:type="dxa"/>
              <w:left w:w="80" w:type="dxa"/>
              <w:bottom w:w="80" w:type="dxa"/>
              <w:right w:w="80" w:type="dxa"/>
            </w:tcMar>
          </w:tcPr>
          <w:p w14:paraId="572F5724" w14:textId="77777777" w:rsidR="00CC435F" w:rsidRDefault="00CC435F" w:rsidP="00CC435F">
            <w:pPr>
              <w:pStyle w:val="BasicParagraph"/>
              <w:spacing w:line="240" w:lineRule="auto"/>
              <w:contextualSpacing/>
            </w:pPr>
            <w:r>
              <w:rPr>
                <w:sz w:val="20"/>
                <w:szCs w:val="20"/>
              </w:rPr>
              <w:t>Q Fever</w:t>
            </w:r>
          </w:p>
        </w:tc>
      </w:tr>
      <w:tr w:rsidR="00CC435F" w14:paraId="27868A8A" w14:textId="77777777" w:rsidTr="7662FD9A">
        <w:trPr>
          <w:trHeight w:val="310"/>
        </w:trPr>
        <w:tc>
          <w:tcPr>
            <w:tcW w:w="772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80" w:type="dxa"/>
              <w:left w:w="80" w:type="dxa"/>
              <w:bottom w:w="80" w:type="dxa"/>
              <w:right w:w="80" w:type="dxa"/>
            </w:tcMar>
            <w:vAlign w:val="center"/>
          </w:tcPr>
          <w:p w14:paraId="7A339275" w14:textId="77777777" w:rsidR="00CC435F" w:rsidRDefault="00CC435F" w:rsidP="00CC435F">
            <w:pPr>
              <w:pStyle w:val="BasicParagraph"/>
              <w:spacing w:line="240" w:lineRule="auto"/>
              <w:contextualSpacing/>
            </w:pPr>
            <w:r>
              <w:rPr>
                <w:i/>
                <w:iCs/>
                <w:sz w:val="20"/>
                <w:szCs w:val="20"/>
              </w:rPr>
              <w:t>Source: Vermont Department of Health</w:t>
            </w:r>
          </w:p>
        </w:tc>
      </w:tr>
    </w:tbl>
    <w:p w14:paraId="6F7DA9AB" w14:textId="77777777" w:rsidR="00CC435F" w:rsidRPr="00CC435F" w:rsidRDefault="00CC435F" w:rsidP="00CC435F">
      <w:pPr>
        <w:pStyle w:val="BasicParagraph"/>
        <w:rPr>
          <w:sz w:val="22"/>
          <w:szCs w:val="22"/>
        </w:rPr>
      </w:pPr>
    </w:p>
    <w:p w14:paraId="42E307A5" w14:textId="77777777" w:rsidR="00CC435F" w:rsidRDefault="00CC435F" w:rsidP="00CC435F">
      <w:pPr>
        <w:pStyle w:val="TOC"/>
      </w:pPr>
      <w:r>
        <w:t>Infectious Disease History</w:t>
      </w:r>
    </w:p>
    <w:p w14:paraId="1AA92EF8" w14:textId="77777777" w:rsidR="00CC435F" w:rsidRPr="00CC435F" w:rsidRDefault="00CC435F" w:rsidP="00CC435F">
      <w:pPr>
        <w:pStyle w:val="BasicParagraph"/>
        <w:rPr>
          <w:sz w:val="22"/>
        </w:rPr>
      </w:pPr>
    </w:p>
    <w:p w14:paraId="677B9464" w14:textId="77777777" w:rsidR="00CC435F" w:rsidRPr="00CC435F" w:rsidRDefault="7662FD9A" w:rsidP="7662FD9A">
      <w:pPr>
        <w:pStyle w:val="BasicParagraph"/>
        <w:rPr>
          <w:sz w:val="22"/>
          <w:szCs w:val="22"/>
        </w:rPr>
      </w:pPr>
      <w:r w:rsidRPr="7662FD9A">
        <w:rPr>
          <w:sz w:val="22"/>
          <w:szCs w:val="22"/>
        </w:rPr>
        <w:t>Pandemic influenza, considered to be a global outbreak, spread quickly around the world and was observed in 1918, 1957, 1968 and in 2009 with the novel H1N1 strain. The 2009 H1N1 outbreak, though not considered a serious threat to Vermont, still affected some Vermonters. The great influenza epidemic of 1918 killed millions worldwide and would likely cause hundreds to thousands of deaths in Vermont should a similar outbreak occur today. It is anticipated that a more serious strain of the usual flu will occur some year and that vaccines might not be ready in time to combat rapid spread.</w:t>
      </w:r>
    </w:p>
    <w:p w14:paraId="0AF8B84B" w14:textId="77777777" w:rsidR="00CC435F" w:rsidRPr="00CC435F" w:rsidRDefault="00CC435F" w:rsidP="00CC435F">
      <w:pPr>
        <w:pStyle w:val="BasicParagraph"/>
        <w:rPr>
          <w:sz w:val="22"/>
        </w:rPr>
      </w:pPr>
    </w:p>
    <w:p w14:paraId="4E2874D8" w14:textId="4C76CE8C" w:rsidR="00CC435F" w:rsidRPr="00CC435F" w:rsidRDefault="7662FD9A" w:rsidP="3F2A353B">
      <w:pPr>
        <w:pStyle w:val="BasicParagraph"/>
        <w:rPr>
          <w:sz w:val="22"/>
          <w:szCs w:val="22"/>
        </w:rPr>
      </w:pPr>
      <w:r w:rsidRPr="7662FD9A">
        <w:rPr>
          <w:sz w:val="22"/>
          <w:szCs w:val="22"/>
        </w:rPr>
        <w:t xml:space="preserve">Lyme disease continues to pose a significant and growing threat to Vermonters. Cases have been tracked by the Vermont Department of health for several decades (Figure 60). Habitat shifts and changes in climate continue to create favorable conditions for pathogen-carrying ticks to proliferate. </w:t>
      </w:r>
    </w:p>
    <w:p w14:paraId="59941E0D" w14:textId="07F7C82B" w:rsidR="00CC435F" w:rsidRPr="00CC435F" w:rsidRDefault="00CC435F" w:rsidP="3F2A353B">
      <w:pPr>
        <w:pStyle w:val="BasicParagraph"/>
        <w:rPr>
          <w:sz w:val="22"/>
          <w:szCs w:val="22"/>
        </w:rPr>
      </w:pPr>
    </w:p>
    <w:p w14:paraId="0D0BD298" w14:textId="4A36FFFB" w:rsidR="00CC435F" w:rsidRPr="00CC435F" w:rsidRDefault="7C494BA1" w:rsidP="294BEC07">
      <w:pPr>
        <w:pStyle w:val="BasicParagraph"/>
        <w:rPr>
          <w:sz w:val="22"/>
          <w:szCs w:val="22"/>
        </w:rPr>
      </w:pPr>
      <w:r w:rsidRPr="3F2A353B">
        <w:rPr>
          <w:sz w:val="22"/>
          <w:szCs w:val="22"/>
        </w:rPr>
        <w:t>Th</w:t>
      </w:r>
      <w:r w:rsidR="1BED73D4" w:rsidRPr="3F2A353B">
        <w:rPr>
          <w:sz w:val="22"/>
          <w:szCs w:val="22"/>
        </w:rPr>
        <w:t>e COVID-19 pandemic beginning in 2020 led to a complete disruption of daily life within Vermont</w:t>
      </w:r>
      <w:r w:rsidR="24BD5338" w:rsidRPr="3F2A353B">
        <w:rPr>
          <w:sz w:val="22"/>
          <w:szCs w:val="22"/>
        </w:rPr>
        <w:t>. A state</w:t>
      </w:r>
      <w:r w:rsidR="373567DA" w:rsidRPr="3F2A353B">
        <w:rPr>
          <w:sz w:val="22"/>
          <w:szCs w:val="22"/>
        </w:rPr>
        <w:t xml:space="preserve"> of emergency </w:t>
      </w:r>
      <w:r w:rsidR="24BD5338" w:rsidRPr="3F2A353B">
        <w:rPr>
          <w:sz w:val="22"/>
          <w:szCs w:val="22"/>
        </w:rPr>
        <w:t>was issued on March 13</w:t>
      </w:r>
      <w:r w:rsidR="24BD5338" w:rsidRPr="3F2A353B">
        <w:rPr>
          <w:sz w:val="22"/>
          <w:szCs w:val="22"/>
          <w:vertAlign w:val="superscript"/>
        </w:rPr>
        <w:t>th</w:t>
      </w:r>
      <w:r w:rsidR="632565CA" w:rsidRPr="3F2A353B">
        <w:rPr>
          <w:sz w:val="22"/>
          <w:szCs w:val="22"/>
        </w:rPr>
        <w:t xml:space="preserve">, </w:t>
      </w:r>
      <w:proofErr w:type="gramStart"/>
      <w:r w:rsidR="632565CA" w:rsidRPr="3F2A353B">
        <w:rPr>
          <w:sz w:val="22"/>
          <w:szCs w:val="22"/>
        </w:rPr>
        <w:t>2020</w:t>
      </w:r>
      <w:proofErr w:type="gramEnd"/>
      <w:r w:rsidR="632565CA" w:rsidRPr="3F2A353B">
        <w:rPr>
          <w:sz w:val="22"/>
          <w:szCs w:val="22"/>
        </w:rPr>
        <w:t xml:space="preserve"> by </w:t>
      </w:r>
      <w:r w:rsidR="00190559" w:rsidRPr="3F2A353B">
        <w:rPr>
          <w:sz w:val="22"/>
          <w:szCs w:val="22"/>
        </w:rPr>
        <w:t>Governor</w:t>
      </w:r>
      <w:r w:rsidR="632565CA" w:rsidRPr="3F2A353B">
        <w:rPr>
          <w:sz w:val="22"/>
          <w:szCs w:val="22"/>
        </w:rPr>
        <w:t xml:space="preserve"> Phil Scott</w:t>
      </w:r>
      <w:r w:rsidR="75A6314A" w:rsidRPr="3F2A353B">
        <w:rPr>
          <w:sz w:val="22"/>
          <w:szCs w:val="22"/>
        </w:rPr>
        <w:t xml:space="preserve"> to help ensure Vermont ha</w:t>
      </w:r>
      <w:r w:rsidR="0D4B428A" w:rsidRPr="3F2A353B">
        <w:rPr>
          <w:sz w:val="22"/>
          <w:szCs w:val="22"/>
        </w:rPr>
        <w:t>d</w:t>
      </w:r>
      <w:r w:rsidR="75A6314A" w:rsidRPr="3F2A353B">
        <w:rPr>
          <w:sz w:val="22"/>
          <w:szCs w:val="22"/>
        </w:rPr>
        <w:t xml:space="preserve"> </w:t>
      </w:r>
      <w:r w:rsidR="604C11FA" w:rsidRPr="3F2A353B">
        <w:rPr>
          <w:sz w:val="22"/>
          <w:szCs w:val="22"/>
        </w:rPr>
        <w:t xml:space="preserve">the </w:t>
      </w:r>
      <w:r w:rsidR="75A6314A" w:rsidRPr="3F2A353B">
        <w:rPr>
          <w:sz w:val="22"/>
          <w:szCs w:val="22"/>
        </w:rPr>
        <w:t xml:space="preserve">resources </w:t>
      </w:r>
      <w:r w:rsidR="12A8992C" w:rsidRPr="3F2A353B">
        <w:rPr>
          <w:sz w:val="22"/>
          <w:szCs w:val="22"/>
        </w:rPr>
        <w:t xml:space="preserve">necessary </w:t>
      </w:r>
      <w:r w:rsidR="75A6314A" w:rsidRPr="3F2A353B">
        <w:rPr>
          <w:sz w:val="22"/>
          <w:szCs w:val="22"/>
        </w:rPr>
        <w:t>to respond to the COVID-19 public health emergency. In the following weeks, a series of executive orders were issu</w:t>
      </w:r>
      <w:r w:rsidR="25A546CF" w:rsidRPr="3F2A353B">
        <w:rPr>
          <w:sz w:val="22"/>
          <w:szCs w:val="22"/>
        </w:rPr>
        <w:t xml:space="preserve">ed restricting activities </w:t>
      </w:r>
      <w:r w:rsidR="7AE002CC" w:rsidRPr="3F2A353B">
        <w:rPr>
          <w:sz w:val="22"/>
          <w:szCs w:val="22"/>
        </w:rPr>
        <w:t xml:space="preserve">likely to </w:t>
      </w:r>
      <w:r w:rsidR="25A546CF" w:rsidRPr="3F2A353B">
        <w:rPr>
          <w:sz w:val="22"/>
          <w:szCs w:val="22"/>
        </w:rPr>
        <w:t>result in transmission or use up valuable med</w:t>
      </w:r>
      <w:r w:rsidR="2319AEAC" w:rsidRPr="3F2A353B">
        <w:rPr>
          <w:sz w:val="22"/>
          <w:szCs w:val="22"/>
        </w:rPr>
        <w:t>ical resources</w:t>
      </w:r>
      <w:r w:rsidR="25A546CF" w:rsidRPr="3F2A353B">
        <w:rPr>
          <w:sz w:val="22"/>
          <w:szCs w:val="22"/>
        </w:rPr>
        <w:t>. Some of thes</w:t>
      </w:r>
      <w:r w:rsidR="07F17CA9" w:rsidRPr="3F2A353B">
        <w:rPr>
          <w:sz w:val="22"/>
          <w:szCs w:val="22"/>
        </w:rPr>
        <w:t xml:space="preserve">e included restricting </w:t>
      </w:r>
      <w:r w:rsidR="60EE5444" w:rsidRPr="3F2A353B">
        <w:rPr>
          <w:sz w:val="22"/>
          <w:szCs w:val="22"/>
        </w:rPr>
        <w:t xml:space="preserve">visitor access to long term care facilities, </w:t>
      </w:r>
      <w:r w:rsidR="0C25927A" w:rsidRPr="3F2A353B">
        <w:rPr>
          <w:sz w:val="22"/>
          <w:szCs w:val="22"/>
        </w:rPr>
        <w:t xml:space="preserve">suspending </w:t>
      </w:r>
      <w:r w:rsidR="60EE5444" w:rsidRPr="3F2A353B">
        <w:rPr>
          <w:sz w:val="22"/>
          <w:szCs w:val="22"/>
        </w:rPr>
        <w:t xml:space="preserve">in person PreK-12 education, closure of bars and </w:t>
      </w:r>
      <w:r w:rsidR="46F2110C" w:rsidRPr="3F2A353B">
        <w:rPr>
          <w:sz w:val="22"/>
          <w:szCs w:val="22"/>
        </w:rPr>
        <w:t>restaurants</w:t>
      </w:r>
      <w:r w:rsidR="60EE5444" w:rsidRPr="3F2A353B">
        <w:rPr>
          <w:sz w:val="22"/>
          <w:szCs w:val="22"/>
        </w:rPr>
        <w:t xml:space="preserve">, </w:t>
      </w:r>
      <w:r w:rsidR="0AE62290" w:rsidRPr="3F2A353B">
        <w:rPr>
          <w:sz w:val="22"/>
          <w:szCs w:val="22"/>
        </w:rPr>
        <w:t>suspension of elective and non-essential medical surgeries, interstate travel restrictions,</w:t>
      </w:r>
      <w:r w:rsidR="10395C3B" w:rsidRPr="3F2A353B">
        <w:rPr>
          <w:sz w:val="22"/>
          <w:szCs w:val="22"/>
        </w:rPr>
        <w:t xml:space="preserve"> and</w:t>
      </w:r>
      <w:r w:rsidR="0AE62290" w:rsidRPr="3F2A353B">
        <w:rPr>
          <w:sz w:val="22"/>
          <w:szCs w:val="22"/>
        </w:rPr>
        <w:t xml:space="preserve"> </w:t>
      </w:r>
      <w:r w:rsidR="154B8001" w:rsidRPr="3F2A353B">
        <w:rPr>
          <w:sz w:val="22"/>
          <w:szCs w:val="22"/>
        </w:rPr>
        <w:t xml:space="preserve">limits on </w:t>
      </w:r>
      <w:r w:rsidR="24CA2EF5" w:rsidRPr="3F2A353B">
        <w:rPr>
          <w:sz w:val="22"/>
          <w:szCs w:val="22"/>
        </w:rPr>
        <w:t xml:space="preserve">non-essential gatherings. </w:t>
      </w:r>
      <w:r w:rsidR="3EB2D2B9" w:rsidRPr="3F2A353B">
        <w:rPr>
          <w:sz w:val="22"/>
          <w:szCs w:val="22"/>
        </w:rPr>
        <w:t>COVID-19 restrictions stayed in effect until June 14</w:t>
      </w:r>
      <w:r w:rsidR="3EB2D2B9" w:rsidRPr="3F2A353B">
        <w:rPr>
          <w:sz w:val="22"/>
          <w:szCs w:val="22"/>
          <w:vertAlign w:val="superscript"/>
        </w:rPr>
        <w:t>th</w:t>
      </w:r>
      <w:r w:rsidR="3EB2D2B9" w:rsidRPr="3F2A353B">
        <w:rPr>
          <w:sz w:val="22"/>
          <w:szCs w:val="22"/>
        </w:rPr>
        <w:t xml:space="preserve">, </w:t>
      </w:r>
      <w:proofErr w:type="gramStart"/>
      <w:r w:rsidR="3EB2D2B9" w:rsidRPr="3F2A353B">
        <w:rPr>
          <w:sz w:val="22"/>
          <w:szCs w:val="22"/>
        </w:rPr>
        <w:t>2021</w:t>
      </w:r>
      <w:proofErr w:type="gramEnd"/>
      <w:r w:rsidR="3EB2D2B9" w:rsidRPr="3F2A353B">
        <w:rPr>
          <w:sz w:val="22"/>
          <w:szCs w:val="22"/>
        </w:rPr>
        <w:t xml:space="preserve"> </w:t>
      </w:r>
      <w:r w:rsidR="449D0F02" w:rsidRPr="3F2A353B">
        <w:rPr>
          <w:sz w:val="22"/>
          <w:szCs w:val="22"/>
        </w:rPr>
        <w:t>when 80% of Vermont’s eligible population (those 12 and older) received at least one do</w:t>
      </w:r>
      <w:r w:rsidR="73A1B193" w:rsidRPr="3F2A353B">
        <w:rPr>
          <w:sz w:val="22"/>
          <w:szCs w:val="22"/>
        </w:rPr>
        <w:t>se</w:t>
      </w:r>
      <w:r w:rsidR="449D0F02" w:rsidRPr="3F2A353B">
        <w:rPr>
          <w:sz w:val="22"/>
          <w:szCs w:val="22"/>
        </w:rPr>
        <w:t xml:space="preserve"> of COVID-19 vaccine, in accordance with the State’s Vermont Forward Plan</w:t>
      </w:r>
      <w:r w:rsidR="00CC435F" w:rsidRPr="3F2A353B">
        <w:rPr>
          <w:rStyle w:val="FootnoteReference"/>
          <w:sz w:val="22"/>
          <w:szCs w:val="22"/>
        </w:rPr>
        <w:footnoteReference w:id="3"/>
      </w:r>
      <w:r w:rsidR="449D0F02" w:rsidRPr="3F2A353B">
        <w:rPr>
          <w:sz w:val="22"/>
          <w:szCs w:val="22"/>
        </w:rPr>
        <w:t xml:space="preserve">. As of </w:t>
      </w:r>
      <w:r w:rsidR="449D0F02" w:rsidRPr="00E60E15">
        <w:rPr>
          <w:sz w:val="22"/>
          <w:szCs w:val="22"/>
          <w:highlight w:val="yellow"/>
        </w:rPr>
        <w:t>[insert date],</w:t>
      </w:r>
      <w:r w:rsidR="449D0F02" w:rsidRPr="3F2A353B">
        <w:rPr>
          <w:sz w:val="22"/>
          <w:szCs w:val="22"/>
        </w:rPr>
        <w:t xml:space="preserve"> there were </w:t>
      </w:r>
      <w:r w:rsidR="69785601" w:rsidRPr="3F2A353B">
        <w:rPr>
          <w:sz w:val="22"/>
          <w:szCs w:val="22"/>
        </w:rPr>
        <w:t>a total of 152,618 cases and 929 deaths due to COVID-19 in Vermont</w:t>
      </w:r>
      <w:r w:rsidR="00CC435F" w:rsidRPr="3F2A353B">
        <w:rPr>
          <w:rStyle w:val="FootnoteReference"/>
          <w:sz w:val="22"/>
          <w:szCs w:val="22"/>
        </w:rPr>
        <w:footnoteReference w:id="4"/>
      </w:r>
      <w:r w:rsidR="7209A45D" w:rsidRPr="3F2A353B">
        <w:rPr>
          <w:sz w:val="22"/>
          <w:szCs w:val="22"/>
        </w:rPr>
        <w:t>.</w:t>
      </w:r>
      <w:r w:rsidR="2B8D6AD2" w:rsidRPr="3F2A353B">
        <w:rPr>
          <w:sz w:val="22"/>
          <w:szCs w:val="22"/>
        </w:rPr>
        <w:t xml:space="preserve"> </w:t>
      </w:r>
      <w:r w:rsidR="0262F143" w:rsidRPr="294BEC07">
        <w:rPr>
          <w:sz w:val="22"/>
          <w:szCs w:val="22"/>
        </w:rPr>
        <w:t xml:space="preserve"> Lessons learned include systems vulnerability to </w:t>
      </w:r>
      <w:r w:rsidR="0DAAB803" w:rsidRPr="294BEC07">
        <w:rPr>
          <w:sz w:val="22"/>
          <w:szCs w:val="22"/>
        </w:rPr>
        <w:t xml:space="preserve">novel pandemics, and the need </w:t>
      </w:r>
      <w:proofErr w:type="gramStart"/>
      <w:r w:rsidR="0DAAB803" w:rsidRPr="294BEC07">
        <w:rPr>
          <w:sz w:val="22"/>
          <w:szCs w:val="22"/>
        </w:rPr>
        <w:t xml:space="preserve">for </w:t>
      </w:r>
      <w:r w:rsidR="7662FD9A" w:rsidRPr="7662FD9A">
        <w:rPr>
          <w:sz w:val="22"/>
          <w:szCs w:val="22"/>
        </w:rPr>
        <w:t xml:space="preserve"> planning</w:t>
      </w:r>
      <w:proofErr w:type="gramEnd"/>
      <w:r w:rsidR="7662FD9A" w:rsidRPr="7662FD9A">
        <w:rPr>
          <w:sz w:val="22"/>
          <w:szCs w:val="22"/>
        </w:rPr>
        <w:t xml:space="preserve"> for future disease threats</w:t>
      </w:r>
      <w:r w:rsidR="0DAAB803" w:rsidRPr="294BEC07">
        <w:rPr>
          <w:sz w:val="22"/>
          <w:szCs w:val="22"/>
        </w:rPr>
        <w:t xml:space="preserve">. The State of Vermont will continue to develop infectious disease mitigation strategies to better prepare for </w:t>
      </w:r>
      <w:r w:rsidR="6CFD2A9B" w:rsidRPr="294BEC07">
        <w:rPr>
          <w:sz w:val="22"/>
          <w:szCs w:val="22"/>
        </w:rPr>
        <w:t xml:space="preserve">future outbreaks. </w:t>
      </w:r>
    </w:p>
    <w:p w14:paraId="227C7ED9" w14:textId="3C3AF4E4" w:rsidR="294BEC07" w:rsidRDefault="294BEC07" w:rsidP="294BEC07">
      <w:pPr>
        <w:pStyle w:val="BasicParagraph"/>
        <w:rPr>
          <w:sz w:val="22"/>
          <w:szCs w:val="22"/>
        </w:rPr>
      </w:pPr>
    </w:p>
    <w:p w14:paraId="08C0C7F5" w14:textId="34469AD4" w:rsidR="00CC435F" w:rsidRDefault="00CC435F" w:rsidP="00CC435F">
      <w:pPr>
        <w:pStyle w:val="TOC"/>
      </w:pPr>
      <w:r>
        <w:t xml:space="preserve">Infectious Disease Trends </w:t>
      </w:r>
    </w:p>
    <w:p w14:paraId="66C3C222" w14:textId="77777777" w:rsidR="00CC435F" w:rsidRPr="00CC435F" w:rsidRDefault="00CC435F" w:rsidP="00CC435F">
      <w:pPr>
        <w:pStyle w:val="BasicParagraph"/>
        <w:rPr>
          <w:sz w:val="22"/>
          <w:szCs w:val="22"/>
        </w:rPr>
      </w:pPr>
    </w:p>
    <w:p w14:paraId="7EFB6F83" w14:textId="6860F8C8" w:rsidR="00CC435F" w:rsidRPr="00CC435F" w:rsidRDefault="58144330" w:rsidP="00CC435F">
      <w:pPr>
        <w:pStyle w:val="BasicParagraph"/>
        <w:rPr>
          <w:sz w:val="22"/>
          <w:szCs w:val="22"/>
        </w:rPr>
      </w:pPr>
      <w:r w:rsidRPr="00CC435F">
        <w:rPr>
          <w:sz w:val="22"/>
          <w:szCs w:val="22"/>
        </w:rPr>
        <w:t>According to the Centers for Disease Control (CDC), the number of reported cases of vector-borne infectious disease more than tripled between 2004 and 2016</w:t>
      </w:r>
      <w:r w:rsidR="00CC435F" w:rsidRPr="00CC435F">
        <w:rPr>
          <w:rStyle w:val="Footnote"/>
          <w:sz w:val="22"/>
          <w:szCs w:val="22"/>
          <w:vertAlign w:val="superscript"/>
        </w:rPr>
        <w:footnoteReference w:id="5"/>
      </w:r>
      <w:r w:rsidRPr="00CC435F">
        <w:rPr>
          <w:sz w:val="22"/>
          <w:szCs w:val="22"/>
        </w:rPr>
        <w:t>.</w:t>
      </w:r>
    </w:p>
    <w:p w14:paraId="7320A34D" w14:textId="77777777" w:rsidR="00CC435F" w:rsidRPr="00CC435F" w:rsidRDefault="00CC435F" w:rsidP="00CC435F">
      <w:pPr>
        <w:pStyle w:val="BasicParagraph"/>
        <w:rPr>
          <w:sz w:val="22"/>
          <w:szCs w:val="22"/>
        </w:rPr>
      </w:pPr>
    </w:p>
    <w:p w14:paraId="5ABB5E77" w14:textId="63F03556" w:rsidR="00CC435F" w:rsidRDefault="7662FD9A" w:rsidP="00CC435F">
      <w:pPr>
        <w:pStyle w:val="BasicParagraph"/>
        <w:rPr>
          <w:sz w:val="22"/>
          <w:szCs w:val="22"/>
        </w:rPr>
      </w:pPr>
      <w:r w:rsidRPr="7662FD9A">
        <w:rPr>
          <w:sz w:val="22"/>
          <w:szCs w:val="22"/>
        </w:rPr>
        <w:t xml:space="preserve">Infectious diseases that fall into the first threat classification category, such as West Nile Virus (WNV) and Eastern Equine Encephalitis (EEE), maintain a presence in New England. Access to long periods of heat (see: </w:t>
      </w:r>
      <w:r w:rsidRPr="7662FD9A">
        <w:rPr>
          <w:rStyle w:val="Hyperlink"/>
          <w:sz w:val="22"/>
          <w:szCs w:val="22"/>
        </w:rPr>
        <w:t>Extreme Heat</w:t>
      </w:r>
      <w:r w:rsidRPr="7662FD9A">
        <w:rPr>
          <w:sz w:val="22"/>
          <w:szCs w:val="22"/>
        </w:rPr>
        <w:t xml:space="preserve">) and abundant precipitation (see: </w:t>
      </w:r>
      <w:r w:rsidRPr="7662FD9A">
        <w:rPr>
          <w:rStyle w:val="Hyperlink"/>
          <w:sz w:val="22"/>
          <w:szCs w:val="22"/>
        </w:rPr>
        <w:t>Inundation Flooding &amp; Fluvial Erosion</w:t>
      </w:r>
      <w:r w:rsidRPr="7662FD9A">
        <w:rPr>
          <w:sz w:val="22"/>
          <w:szCs w:val="22"/>
        </w:rPr>
        <w:t xml:space="preserve">) provide the perfect habitat for these mosquito-borne diseases. Perhaps the most significant trend in infectious disease vulnerability in Vermont is that of tickborne diseases, including Lyme disease, anaplasmosis, and </w:t>
      </w:r>
      <w:r w:rsidR="0025113A" w:rsidRPr="7662FD9A">
        <w:rPr>
          <w:sz w:val="22"/>
          <w:szCs w:val="22"/>
        </w:rPr>
        <w:t>babesiosis. For</w:t>
      </w:r>
      <w:r w:rsidRPr="7662FD9A">
        <w:rPr>
          <w:sz w:val="22"/>
          <w:szCs w:val="22"/>
        </w:rPr>
        <w:t xml:space="preserve"> example, Vermont rank</w:t>
      </w:r>
      <w:r w:rsidR="00532695">
        <w:rPr>
          <w:sz w:val="22"/>
          <w:szCs w:val="22"/>
        </w:rPr>
        <w:t xml:space="preserve">ed </w:t>
      </w:r>
      <w:r w:rsidR="00FD532A">
        <w:rPr>
          <w:sz w:val="22"/>
          <w:szCs w:val="22"/>
        </w:rPr>
        <w:t>highest in the United States for Lyme disease incidence in 2019</w:t>
      </w:r>
      <w:r w:rsidR="004A3374">
        <w:rPr>
          <w:sz w:val="22"/>
          <w:szCs w:val="22"/>
        </w:rPr>
        <w:t>, though this ranking changes annually</w:t>
      </w:r>
      <w:r w:rsidR="00FD532A">
        <w:rPr>
          <w:sz w:val="22"/>
          <w:szCs w:val="22"/>
        </w:rPr>
        <w:t>. A</w:t>
      </w:r>
      <w:r w:rsidRPr="7662FD9A">
        <w:rPr>
          <w:sz w:val="22"/>
          <w:szCs w:val="22"/>
        </w:rPr>
        <w:t xml:space="preserve">dditionally, Vermont’s increase in forest cover could provide a more suitable habitat for ticks and their hosts, which may lead to further spread of Lyme disease in the State. Outdoor workers and recreationalists are especially vulnerable to tickborne diseases, as exposure to ticks is greater. Tickborne diseases are more prevalent in the southern and western halves of the State, as the warmer climate contributes to longer periods of tick activity. </w:t>
      </w:r>
    </w:p>
    <w:p w14:paraId="0A58C0E6" w14:textId="77777777" w:rsidR="009C21BC" w:rsidRDefault="009C21BC" w:rsidP="00CC435F">
      <w:pPr>
        <w:pStyle w:val="BasicParagraph"/>
        <w:rPr>
          <w:sz w:val="22"/>
          <w:szCs w:val="22"/>
        </w:rPr>
      </w:pPr>
    </w:p>
    <w:p w14:paraId="5EF07B5F" w14:textId="73B1FD8E" w:rsidR="009C21BC" w:rsidRDefault="000D5E92" w:rsidP="00CC435F">
      <w:pPr>
        <w:pStyle w:val="BasicParagraph"/>
        <w:rPr>
          <w:sz w:val="22"/>
          <w:szCs w:val="22"/>
        </w:rPr>
      </w:pPr>
      <w:r w:rsidRPr="000D5E92">
        <w:rPr>
          <w:sz w:val="22"/>
          <w:szCs w:val="22"/>
          <w:highlight w:val="yellow"/>
        </w:rPr>
        <w:t xml:space="preserve">[Fig 60, VT yearly cases of </w:t>
      </w:r>
      <w:proofErr w:type="spellStart"/>
      <w:r w:rsidRPr="000D5E92">
        <w:rPr>
          <w:sz w:val="22"/>
          <w:szCs w:val="22"/>
          <w:highlight w:val="yellow"/>
        </w:rPr>
        <w:t>lyme</w:t>
      </w:r>
      <w:proofErr w:type="spellEnd"/>
      <w:r w:rsidRPr="000D5E92">
        <w:rPr>
          <w:sz w:val="22"/>
          <w:szCs w:val="22"/>
          <w:highlight w:val="yellow"/>
        </w:rPr>
        <w:t xml:space="preserve"> reported]</w:t>
      </w:r>
    </w:p>
    <w:p w14:paraId="207DC204" w14:textId="77777777" w:rsidR="00BC5D1F" w:rsidRDefault="00BC5D1F" w:rsidP="00CC435F">
      <w:pPr>
        <w:pStyle w:val="BasicParagraph"/>
        <w:rPr>
          <w:sz w:val="22"/>
          <w:szCs w:val="22"/>
        </w:rPr>
      </w:pPr>
    </w:p>
    <w:p w14:paraId="01F0E261" w14:textId="501954AC" w:rsidR="00BC5D1F" w:rsidRPr="00CC435F" w:rsidRDefault="00BC5D1F" w:rsidP="00CC435F">
      <w:pPr>
        <w:pStyle w:val="BasicParagraph"/>
        <w:rPr>
          <w:sz w:val="22"/>
          <w:szCs w:val="22"/>
        </w:rPr>
      </w:pPr>
      <w:r w:rsidRPr="00C9079F">
        <w:rPr>
          <w:sz w:val="22"/>
          <w:szCs w:val="22"/>
          <w:highlight w:val="yellow"/>
        </w:rPr>
        <w:t xml:space="preserve">[Fig 61, </w:t>
      </w:r>
      <w:r w:rsidR="00C9079F" w:rsidRPr="00C9079F">
        <w:rPr>
          <w:sz w:val="22"/>
          <w:szCs w:val="22"/>
          <w:highlight w:val="yellow"/>
        </w:rPr>
        <w:t xml:space="preserve">reported </w:t>
      </w:r>
      <w:proofErr w:type="spellStart"/>
      <w:r w:rsidR="00C9079F" w:rsidRPr="00C9079F">
        <w:rPr>
          <w:sz w:val="22"/>
          <w:szCs w:val="22"/>
          <w:highlight w:val="yellow"/>
        </w:rPr>
        <w:t>lyme</w:t>
      </w:r>
      <w:proofErr w:type="spellEnd"/>
      <w:r w:rsidR="00C9079F" w:rsidRPr="00C9079F">
        <w:rPr>
          <w:sz w:val="22"/>
          <w:szCs w:val="22"/>
          <w:highlight w:val="yellow"/>
        </w:rPr>
        <w:t xml:space="preserve"> disease cases map (1996, 201</w:t>
      </w:r>
      <w:r w:rsidR="00222983">
        <w:rPr>
          <w:sz w:val="22"/>
          <w:szCs w:val="22"/>
          <w:highlight w:val="yellow"/>
        </w:rPr>
        <w:t>8</w:t>
      </w:r>
      <w:r w:rsidR="00C9079F" w:rsidRPr="00C9079F">
        <w:rPr>
          <w:sz w:val="22"/>
          <w:szCs w:val="22"/>
          <w:highlight w:val="yellow"/>
        </w:rPr>
        <w:t>)]</w:t>
      </w:r>
    </w:p>
    <w:p w14:paraId="6123D79E" w14:textId="77777777" w:rsidR="00CC435F" w:rsidRPr="00CC435F" w:rsidRDefault="00CC435F" w:rsidP="00CC435F">
      <w:pPr>
        <w:pStyle w:val="BasicParagraph"/>
        <w:rPr>
          <w:sz w:val="22"/>
          <w:szCs w:val="22"/>
        </w:rPr>
      </w:pPr>
    </w:p>
    <w:p w14:paraId="3713A0D1" w14:textId="699997DE" w:rsidR="00CC435F" w:rsidRPr="00CC435F" w:rsidRDefault="006A1AA9" w:rsidP="00CC435F">
      <w:pPr>
        <w:pStyle w:val="BasicParagraph"/>
        <w:rPr>
          <w:sz w:val="22"/>
          <w:szCs w:val="22"/>
        </w:rPr>
      </w:pPr>
      <w:r>
        <w:rPr>
          <w:sz w:val="22"/>
          <w:szCs w:val="22"/>
        </w:rPr>
        <w:t>An</w:t>
      </w:r>
      <w:r w:rsidR="7662FD9A" w:rsidRPr="7662FD9A">
        <w:rPr>
          <w:sz w:val="22"/>
          <w:szCs w:val="22"/>
        </w:rPr>
        <w:t xml:space="preserve"> incident that contaminates water supplies or results in people eating spoiled food could have significant health implications. Animals infected with the rabies virus present localized threats. The potential for infection of Vermont’s commercial animal population with foreign animal diseases such as, foot and mouth disease, brucellosis, or highly pathogenic avian influenza viruses could cause widespread economic problems. A health threat could also potentially result from an act of bio- or agro-terrorism.</w:t>
      </w:r>
    </w:p>
    <w:p w14:paraId="070D324B" w14:textId="77777777" w:rsidR="00CC435F" w:rsidRPr="00CC435F" w:rsidRDefault="00CC435F" w:rsidP="00CC435F">
      <w:pPr>
        <w:pStyle w:val="BasicParagraph"/>
        <w:rPr>
          <w:sz w:val="22"/>
          <w:szCs w:val="22"/>
        </w:rPr>
      </w:pPr>
    </w:p>
    <w:p w14:paraId="204F1BD9" w14:textId="4A908F40" w:rsidR="00CC435F" w:rsidRPr="00CC435F" w:rsidRDefault="58144330" w:rsidP="00CC435F">
      <w:pPr>
        <w:pStyle w:val="BasicParagraph"/>
        <w:rPr>
          <w:sz w:val="22"/>
          <w:szCs w:val="22"/>
        </w:rPr>
      </w:pPr>
      <w:r w:rsidRPr="00CC435F">
        <w:rPr>
          <w:sz w:val="22"/>
          <w:szCs w:val="22"/>
        </w:rPr>
        <w:t>Given increasing trends for global travel, several diseases not typically observed in Vermont may be introduced by</w:t>
      </w:r>
      <w:r w:rsidR="76BE61E9" w:rsidRPr="00CC435F">
        <w:rPr>
          <w:sz w:val="22"/>
          <w:szCs w:val="22"/>
        </w:rPr>
        <w:t xml:space="preserve"> </w:t>
      </w:r>
      <w:r w:rsidRPr="00CC435F">
        <w:rPr>
          <w:sz w:val="22"/>
          <w:szCs w:val="22"/>
        </w:rPr>
        <w:t>infected travelers. For example, the Zika virus, transmitted from infected mosquitoes to humans, received international attention during an outbreak in 2015</w:t>
      </w:r>
      <w:r w:rsidR="3F3FC1F3" w:rsidRPr="00CC435F">
        <w:rPr>
          <w:sz w:val="22"/>
          <w:szCs w:val="22"/>
        </w:rPr>
        <w:t xml:space="preserve"> and persi</w:t>
      </w:r>
      <w:r w:rsidRPr="00CC435F">
        <w:rPr>
          <w:sz w:val="22"/>
          <w:szCs w:val="22"/>
        </w:rPr>
        <w:t>sts today. The CDC and Vermont Department of Health recommend pregnant women, or women attempting to become pregnant, not travel to areas of the world where Zika is present</w:t>
      </w:r>
      <w:r w:rsidR="00CC435F" w:rsidRPr="00CC435F">
        <w:rPr>
          <w:rStyle w:val="Footnote"/>
          <w:sz w:val="22"/>
          <w:szCs w:val="22"/>
          <w:vertAlign w:val="superscript"/>
        </w:rPr>
        <w:footnoteReference w:id="6"/>
      </w:r>
      <w:r w:rsidRPr="00CC435F">
        <w:rPr>
          <w:sz w:val="22"/>
          <w:szCs w:val="22"/>
        </w:rPr>
        <w:t>, as the virus can pass from mother to fetus, causing potentially significant birth defects.</w:t>
      </w:r>
    </w:p>
    <w:p w14:paraId="1DD2517D" w14:textId="77777777" w:rsidR="00CC435F" w:rsidRPr="00CC435F" w:rsidRDefault="00CC435F" w:rsidP="00CC435F">
      <w:pPr>
        <w:pStyle w:val="BasicParagraph"/>
        <w:rPr>
          <w:sz w:val="22"/>
          <w:szCs w:val="22"/>
        </w:rPr>
      </w:pPr>
    </w:p>
    <w:p w14:paraId="288CFC42" w14:textId="4A145196" w:rsidR="00CC435F" w:rsidRPr="00CC435F" w:rsidRDefault="58144330" w:rsidP="00CC435F">
      <w:pPr>
        <w:pStyle w:val="BasicParagraph"/>
        <w:rPr>
          <w:sz w:val="22"/>
          <w:szCs w:val="22"/>
        </w:rPr>
      </w:pPr>
      <w:r w:rsidRPr="4BED343A">
        <w:rPr>
          <w:sz w:val="22"/>
          <w:szCs w:val="22"/>
        </w:rPr>
        <w:t xml:space="preserve">The Steering Committee considered the probability of a plausibly significant infectious disease outbreak event to be </w:t>
      </w:r>
      <w:r w:rsidR="00057422">
        <w:rPr>
          <w:sz w:val="22"/>
          <w:szCs w:val="22"/>
        </w:rPr>
        <w:t>Likely</w:t>
      </w:r>
      <w:r w:rsidRPr="4BED343A">
        <w:rPr>
          <w:sz w:val="22"/>
          <w:szCs w:val="22"/>
        </w:rPr>
        <w:t>, with the m</w:t>
      </w:r>
      <w:r w:rsidR="007057A8">
        <w:rPr>
          <w:sz w:val="22"/>
          <w:szCs w:val="22"/>
        </w:rPr>
        <w:t>ajor</w:t>
      </w:r>
      <w:r w:rsidRPr="4BED343A">
        <w:rPr>
          <w:sz w:val="22"/>
          <w:szCs w:val="22"/>
        </w:rPr>
        <w:t xml:space="preserve"> impacts felt by people, followed then by </w:t>
      </w:r>
      <w:r w:rsidR="00DE7E18">
        <w:rPr>
          <w:sz w:val="22"/>
          <w:szCs w:val="22"/>
        </w:rPr>
        <w:t xml:space="preserve">major </w:t>
      </w:r>
      <w:r w:rsidRPr="4BED343A">
        <w:rPr>
          <w:sz w:val="22"/>
          <w:szCs w:val="22"/>
        </w:rPr>
        <w:t xml:space="preserve">direct and indirect impacts to the economy. </w:t>
      </w:r>
    </w:p>
    <w:p w14:paraId="6DCE9AB3" w14:textId="1CD9A9E7" w:rsidR="5E6FC6A1" w:rsidRPr="009926B2" w:rsidRDefault="5E6FC6A1" w:rsidP="5E6FC6A1">
      <w:pPr>
        <w:pStyle w:val="TOC"/>
        <w:rPr>
          <w:sz w:val="22"/>
          <w:szCs w:val="22"/>
        </w:rPr>
      </w:pPr>
    </w:p>
    <w:p w14:paraId="20408A3E" w14:textId="78FD913D" w:rsidR="03D03B7A" w:rsidRDefault="03D03B7A" w:rsidP="3F2A353B">
      <w:pPr>
        <w:pStyle w:val="TOC"/>
      </w:pPr>
      <w:r>
        <w:t>Vulnerability</w:t>
      </w:r>
    </w:p>
    <w:p w14:paraId="146B3AB6" w14:textId="77777777" w:rsidR="000B3717" w:rsidRDefault="000B3717" w:rsidP="3F2A353B">
      <w:pPr>
        <w:pStyle w:val="TOC"/>
        <w:rPr>
          <w:rFonts w:eastAsia="Calibri"/>
          <w:color w:val="000000" w:themeColor="text1"/>
          <w:sz w:val="24"/>
          <w:szCs w:val="24"/>
        </w:rPr>
      </w:pPr>
    </w:p>
    <w:p w14:paraId="3DFEB200" w14:textId="0B2B3A60" w:rsidR="17A2EDE0" w:rsidRDefault="17A2EDE0" w:rsidP="3F2A353B">
      <w:pPr>
        <w:pStyle w:val="TOC"/>
        <w:rPr>
          <w:rFonts w:eastAsia="Calibri"/>
          <w:color w:val="000000" w:themeColor="text1"/>
          <w:sz w:val="24"/>
          <w:szCs w:val="24"/>
        </w:rPr>
      </w:pPr>
      <w:r w:rsidRPr="3F2A353B">
        <w:rPr>
          <w:rFonts w:eastAsia="Calibri"/>
          <w:color w:val="000000" w:themeColor="text1"/>
          <w:sz w:val="24"/>
          <w:szCs w:val="24"/>
        </w:rPr>
        <w:t>People</w:t>
      </w:r>
    </w:p>
    <w:p w14:paraId="6ABEDFEB" w14:textId="38DB4388" w:rsidR="2BABB7E9" w:rsidRDefault="1DA29ACF" w:rsidP="4BED343A">
      <w:pPr>
        <w:pStyle w:val="TOC"/>
        <w:rPr>
          <w:rFonts w:eastAsia="Calibri"/>
          <w:b w:val="0"/>
          <w:bCs w:val="0"/>
          <w:color w:val="000000" w:themeColor="text1"/>
          <w:sz w:val="22"/>
          <w:szCs w:val="22"/>
        </w:rPr>
      </w:pPr>
      <w:r w:rsidRPr="4BED343A">
        <w:rPr>
          <w:rFonts w:eastAsia="Calibri"/>
          <w:b w:val="0"/>
          <w:bCs w:val="0"/>
          <w:color w:val="000000" w:themeColor="text1"/>
          <w:sz w:val="22"/>
          <w:szCs w:val="22"/>
        </w:rPr>
        <w:t xml:space="preserve">People who are most vulnerable to infectious disease include immunocompromised individuals, elderly and young populations, and healthcare workers. </w:t>
      </w:r>
      <w:r w:rsidR="3091857B" w:rsidRPr="4BED343A">
        <w:rPr>
          <w:rFonts w:eastAsia="Calibri"/>
          <w:b w:val="0"/>
          <w:bCs w:val="0"/>
          <w:color w:val="000000" w:themeColor="text1"/>
          <w:sz w:val="22"/>
          <w:szCs w:val="22"/>
        </w:rPr>
        <w:t>Due to weakened immune systems or c</w:t>
      </w:r>
      <w:r w:rsidR="456BAA04" w:rsidRPr="4BED343A">
        <w:rPr>
          <w:rFonts w:eastAsia="Calibri"/>
          <w:b w:val="0"/>
          <w:bCs w:val="0"/>
          <w:color w:val="000000" w:themeColor="text1"/>
          <w:sz w:val="22"/>
          <w:szCs w:val="22"/>
        </w:rPr>
        <w:t>ompounding factors of other illnesses or stressors these populations are at heightened r</w:t>
      </w:r>
      <w:r w:rsidR="3F57F578" w:rsidRPr="4BED343A">
        <w:rPr>
          <w:rFonts w:eastAsia="Calibri"/>
          <w:b w:val="0"/>
          <w:bCs w:val="0"/>
          <w:color w:val="000000" w:themeColor="text1"/>
          <w:sz w:val="22"/>
          <w:szCs w:val="22"/>
        </w:rPr>
        <w:t xml:space="preserve">isk </w:t>
      </w:r>
      <w:r w:rsidR="456BAA04" w:rsidRPr="4BED343A">
        <w:rPr>
          <w:rFonts w:eastAsia="Calibri"/>
          <w:b w:val="0"/>
          <w:bCs w:val="0"/>
          <w:color w:val="000000" w:themeColor="text1"/>
          <w:sz w:val="22"/>
          <w:szCs w:val="22"/>
        </w:rPr>
        <w:t xml:space="preserve">of infection </w:t>
      </w:r>
      <w:r w:rsidR="532C16B8" w:rsidRPr="4BED343A">
        <w:rPr>
          <w:rFonts w:eastAsia="Calibri"/>
          <w:b w:val="0"/>
          <w:bCs w:val="0"/>
          <w:color w:val="000000" w:themeColor="text1"/>
          <w:sz w:val="22"/>
          <w:szCs w:val="22"/>
        </w:rPr>
        <w:t>and</w:t>
      </w:r>
      <w:r w:rsidR="456BAA04" w:rsidRPr="4BED343A">
        <w:rPr>
          <w:rFonts w:eastAsia="Calibri"/>
          <w:b w:val="0"/>
          <w:bCs w:val="0"/>
          <w:color w:val="000000" w:themeColor="text1"/>
          <w:sz w:val="22"/>
          <w:szCs w:val="22"/>
        </w:rPr>
        <w:t xml:space="preserve"> death. </w:t>
      </w:r>
    </w:p>
    <w:p w14:paraId="16552270" w14:textId="677B1F56" w:rsidR="3F2A353B" w:rsidRDefault="3F2A353B" w:rsidP="3F2A353B">
      <w:pPr>
        <w:pStyle w:val="BasicParagraph"/>
        <w:rPr>
          <w:rFonts w:eastAsia="Calibri"/>
          <w:color w:val="000000" w:themeColor="text1"/>
          <w:sz w:val="22"/>
          <w:szCs w:val="22"/>
        </w:rPr>
      </w:pPr>
    </w:p>
    <w:p w14:paraId="083A9DAE" w14:textId="6E0618C9" w:rsidR="002A768C" w:rsidRDefault="02E01C0D" w:rsidP="3F2A353B">
      <w:pPr>
        <w:pStyle w:val="BasicParagraph"/>
        <w:rPr>
          <w:rFonts w:eastAsia="Calibri"/>
          <w:color w:val="000000" w:themeColor="text1"/>
          <w:sz w:val="22"/>
          <w:szCs w:val="22"/>
        </w:rPr>
      </w:pPr>
      <w:r w:rsidRPr="3F2A353B">
        <w:rPr>
          <w:rFonts w:eastAsia="Calibri"/>
          <w:color w:val="000000" w:themeColor="text1"/>
          <w:sz w:val="22"/>
          <w:szCs w:val="22"/>
        </w:rPr>
        <w:t xml:space="preserve">Pandemic can also impact people </w:t>
      </w:r>
      <w:r w:rsidR="7268B097" w:rsidRPr="3F2A353B">
        <w:rPr>
          <w:rFonts w:eastAsia="Calibri"/>
          <w:color w:val="000000" w:themeColor="text1"/>
          <w:sz w:val="22"/>
          <w:szCs w:val="22"/>
        </w:rPr>
        <w:t>in ways other than infection; increased transmission rates through certain vectors can cause disruption to daily life</w:t>
      </w:r>
      <w:r w:rsidR="717A1649" w:rsidRPr="3F2A353B">
        <w:rPr>
          <w:rFonts w:eastAsia="Calibri"/>
          <w:color w:val="000000" w:themeColor="text1"/>
          <w:sz w:val="22"/>
          <w:szCs w:val="22"/>
        </w:rPr>
        <w:t xml:space="preserve"> and mental health consequences</w:t>
      </w:r>
      <w:r w:rsidR="73D66012" w:rsidRPr="3F2A353B">
        <w:rPr>
          <w:rFonts w:eastAsia="Calibri"/>
          <w:color w:val="000000" w:themeColor="text1"/>
          <w:sz w:val="22"/>
          <w:szCs w:val="22"/>
        </w:rPr>
        <w:t xml:space="preserve"> due to disruption</w:t>
      </w:r>
      <w:r w:rsidR="3B36A9B5" w:rsidRPr="3F2A353B">
        <w:rPr>
          <w:rFonts w:eastAsia="Calibri"/>
          <w:color w:val="000000" w:themeColor="text1"/>
          <w:sz w:val="22"/>
          <w:szCs w:val="22"/>
        </w:rPr>
        <w:t>s</w:t>
      </w:r>
      <w:r w:rsidR="73D66012" w:rsidRPr="3F2A353B">
        <w:rPr>
          <w:rFonts w:eastAsia="Calibri"/>
          <w:color w:val="000000" w:themeColor="text1"/>
          <w:sz w:val="22"/>
          <w:szCs w:val="22"/>
        </w:rPr>
        <w:t xml:space="preserve"> and fear of infection. </w:t>
      </w:r>
      <w:r w:rsidR="31017036" w:rsidRPr="3F2A353B">
        <w:rPr>
          <w:rFonts w:eastAsia="Calibri"/>
          <w:color w:val="000000" w:themeColor="text1"/>
          <w:sz w:val="22"/>
          <w:szCs w:val="22"/>
        </w:rPr>
        <w:t>I</w:t>
      </w:r>
      <w:r w:rsidR="4053EAD4" w:rsidRPr="3F2A353B">
        <w:rPr>
          <w:rFonts w:eastAsia="Calibri"/>
          <w:color w:val="000000" w:themeColor="text1"/>
          <w:sz w:val="22"/>
          <w:szCs w:val="22"/>
        </w:rPr>
        <w:t>nfection</w:t>
      </w:r>
      <w:r w:rsidR="6DFE8FD4" w:rsidRPr="3F2A353B">
        <w:rPr>
          <w:rFonts w:eastAsia="Calibri"/>
          <w:color w:val="000000" w:themeColor="text1"/>
          <w:sz w:val="22"/>
          <w:szCs w:val="22"/>
        </w:rPr>
        <w:t>s</w:t>
      </w:r>
      <w:r w:rsidR="4053EAD4" w:rsidRPr="3F2A353B">
        <w:rPr>
          <w:rFonts w:eastAsia="Calibri"/>
          <w:color w:val="000000" w:themeColor="text1"/>
          <w:sz w:val="22"/>
          <w:szCs w:val="22"/>
        </w:rPr>
        <w:t xml:space="preserve"> can quickly overburden </w:t>
      </w:r>
      <w:r w:rsidR="505C6C59" w:rsidRPr="3F2A353B">
        <w:rPr>
          <w:rFonts w:eastAsia="Calibri"/>
          <w:color w:val="000000" w:themeColor="text1"/>
          <w:sz w:val="22"/>
          <w:szCs w:val="22"/>
        </w:rPr>
        <w:t xml:space="preserve">available beds within </w:t>
      </w:r>
      <w:r w:rsidR="4053EAD4" w:rsidRPr="3F2A353B">
        <w:rPr>
          <w:rFonts w:eastAsia="Calibri"/>
          <w:color w:val="000000" w:themeColor="text1"/>
          <w:sz w:val="22"/>
          <w:szCs w:val="22"/>
        </w:rPr>
        <w:t xml:space="preserve">healthcare </w:t>
      </w:r>
      <w:r w:rsidR="2AC06E5B" w:rsidRPr="3F2A353B">
        <w:rPr>
          <w:rFonts w:eastAsia="Calibri"/>
          <w:color w:val="000000" w:themeColor="text1"/>
          <w:sz w:val="22"/>
          <w:szCs w:val="22"/>
        </w:rPr>
        <w:t>facilities.</w:t>
      </w:r>
      <w:r w:rsidR="37AC3C9F" w:rsidRPr="3F2A353B">
        <w:rPr>
          <w:rFonts w:eastAsia="Calibri"/>
          <w:color w:val="000000" w:themeColor="text1"/>
          <w:sz w:val="22"/>
          <w:szCs w:val="22"/>
        </w:rPr>
        <w:t xml:space="preserve"> During the COVID-19 pandemic the U.S. </w:t>
      </w:r>
      <w:r w:rsidR="284BC240" w:rsidRPr="3F2A353B">
        <w:rPr>
          <w:rFonts w:eastAsia="Calibri"/>
          <w:color w:val="000000" w:themeColor="text1"/>
          <w:sz w:val="22"/>
          <w:szCs w:val="22"/>
        </w:rPr>
        <w:t>faced</w:t>
      </w:r>
      <w:r w:rsidR="37AC3C9F" w:rsidRPr="3F2A353B">
        <w:rPr>
          <w:rFonts w:eastAsia="Calibri"/>
          <w:color w:val="000000" w:themeColor="text1"/>
          <w:sz w:val="22"/>
          <w:szCs w:val="22"/>
        </w:rPr>
        <w:t xml:space="preserve"> rapidly escalating demand due to staff availability and burnout, limited space and supplies, and</w:t>
      </w:r>
      <w:r w:rsidR="3B44FD36" w:rsidRPr="3F2A353B">
        <w:rPr>
          <w:rFonts w:eastAsia="Calibri"/>
          <w:color w:val="000000" w:themeColor="text1"/>
          <w:sz w:val="22"/>
          <w:szCs w:val="22"/>
        </w:rPr>
        <w:t xml:space="preserve"> </w:t>
      </w:r>
      <w:r w:rsidR="452BC37C" w:rsidRPr="3F2A353B">
        <w:rPr>
          <w:rFonts w:eastAsia="Calibri"/>
          <w:color w:val="000000" w:themeColor="text1"/>
          <w:sz w:val="22"/>
          <w:szCs w:val="22"/>
        </w:rPr>
        <w:t xml:space="preserve">shortages of </w:t>
      </w:r>
      <w:r w:rsidR="37AC3C9F" w:rsidRPr="3F2A353B">
        <w:rPr>
          <w:rFonts w:eastAsia="Calibri"/>
          <w:color w:val="000000" w:themeColor="text1"/>
          <w:sz w:val="22"/>
          <w:szCs w:val="22"/>
        </w:rPr>
        <w:t xml:space="preserve">personal protective equipment (PPE) </w:t>
      </w:r>
      <w:r w:rsidR="4F2CD09C" w:rsidRPr="3F2A353B">
        <w:rPr>
          <w:rFonts w:eastAsia="Calibri"/>
          <w:color w:val="000000" w:themeColor="text1"/>
          <w:sz w:val="22"/>
          <w:szCs w:val="22"/>
        </w:rPr>
        <w:t>for health care providers</w:t>
      </w:r>
      <w:r w:rsidR="37AC3C9F" w:rsidRPr="3F2A353B">
        <w:rPr>
          <w:rFonts w:eastAsia="Calibri"/>
          <w:color w:val="000000" w:themeColor="text1"/>
          <w:sz w:val="22"/>
          <w:szCs w:val="22"/>
        </w:rPr>
        <w:t>. Insufficient intensive care unit (ICU) bed availability and increasing community case burden have also been implicated as risk factors for poor COVID-19 patient outcomes</w:t>
      </w:r>
      <w:r w:rsidR="002A768C" w:rsidRPr="3F2A353B">
        <w:rPr>
          <w:rStyle w:val="FootnoteReference"/>
          <w:rFonts w:eastAsia="Calibri"/>
          <w:color w:val="000000" w:themeColor="text1"/>
          <w:sz w:val="22"/>
          <w:szCs w:val="22"/>
        </w:rPr>
        <w:footnoteReference w:id="7"/>
      </w:r>
      <w:r w:rsidR="37AC3C9F" w:rsidRPr="3F2A353B">
        <w:rPr>
          <w:rFonts w:eastAsia="Calibri"/>
          <w:color w:val="000000" w:themeColor="text1"/>
          <w:sz w:val="22"/>
          <w:szCs w:val="22"/>
        </w:rPr>
        <w:t>.</w:t>
      </w:r>
      <w:r w:rsidR="4053EAD4" w:rsidRPr="3F2A353B">
        <w:rPr>
          <w:rFonts w:eastAsia="Calibri"/>
          <w:color w:val="000000" w:themeColor="text1"/>
          <w:sz w:val="22"/>
          <w:szCs w:val="22"/>
        </w:rPr>
        <w:t xml:space="preserve"> </w:t>
      </w:r>
      <w:r w:rsidR="76209052" w:rsidRPr="3F2A353B">
        <w:rPr>
          <w:rFonts w:eastAsia="Calibri"/>
          <w:color w:val="000000" w:themeColor="text1"/>
          <w:sz w:val="22"/>
          <w:szCs w:val="22"/>
        </w:rPr>
        <w:t>Densely populated areas were often centers of outbreaks</w:t>
      </w:r>
      <w:r w:rsidR="505788DC" w:rsidRPr="3F2A353B">
        <w:rPr>
          <w:rFonts w:eastAsia="Calibri"/>
          <w:color w:val="000000" w:themeColor="text1"/>
          <w:sz w:val="22"/>
          <w:szCs w:val="22"/>
        </w:rPr>
        <w:t xml:space="preserve">, where even </w:t>
      </w:r>
      <w:r w:rsidR="1A8BAEAB" w:rsidRPr="3F2A353B">
        <w:rPr>
          <w:rFonts w:eastAsia="Calibri"/>
          <w:color w:val="000000" w:themeColor="text1"/>
          <w:sz w:val="22"/>
          <w:szCs w:val="22"/>
        </w:rPr>
        <w:t>the largest hospitals</w:t>
      </w:r>
      <w:r w:rsidR="54283816" w:rsidRPr="3F2A353B">
        <w:rPr>
          <w:rFonts w:eastAsia="Calibri"/>
          <w:color w:val="000000" w:themeColor="text1"/>
          <w:sz w:val="22"/>
          <w:szCs w:val="22"/>
        </w:rPr>
        <w:t xml:space="preserve"> can be overwhelmed</w:t>
      </w:r>
      <w:r w:rsidR="1A8BAEAB" w:rsidRPr="3F2A353B">
        <w:rPr>
          <w:rFonts w:eastAsia="Calibri"/>
          <w:color w:val="000000" w:themeColor="text1"/>
          <w:sz w:val="22"/>
          <w:szCs w:val="22"/>
        </w:rPr>
        <w:t xml:space="preserve">. </w:t>
      </w:r>
      <w:r w:rsidR="64C2BCE6" w:rsidRPr="3F2A353B">
        <w:rPr>
          <w:rFonts w:eastAsia="Calibri"/>
          <w:color w:val="000000" w:themeColor="text1"/>
          <w:sz w:val="22"/>
          <w:szCs w:val="22"/>
        </w:rPr>
        <w:t>Even with fewer infections, r</w:t>
      </w:r>
      <w:r w:rsidR="1A8BAEAB" w:rsidRPr="3F2A353B">
        <w:rPr>
          <w:rFonts w:eastAsia="Calibri"/>
          <w:color w:val="000000" w:themeColor="text1"/>
          <w:sz w:val="22"/>
          <w:szCs w:val="22"/>
        </w:rPr>
        <w:t xml:space="preserve">ural areas </w:t>
      </w:r>
      <w:r w:rsidR="46423849" w:rsidRPr="3F2A353B">
        <w:rPr>
          <w:rFonts w:eastAsia="Calibri"/>
          <w:color w:val="000000" w:themeColor="text1"/>
          <w:sz w:val="22"/>
          <w:szCs w:val="22"/>
        </w:rPr>
        <w:t xml:space="preserve">may be less </w:t>
      </w:r>
      <w:r w:rsidR="616D852A" w:rsidRPr="3F2A353B">
        <w:rPr>
          <w:rFonts w:eastAsia="Calibri"/>
          <w:color w:val="000000" w:themeColor="text1"/>
          <w:sz w:val="22"/>
          <w:szCs w:val="22"/>
        </w:rPr>
        <w:t xml:space="preserve">equipped </w:t>
      </w:r>
      <w:r w:rsidR="37F27859" w:rsidRPr="3F2A353B">
        <w:rPr>
          <w:rFonts w:eastAsia="Calibri"/>
          <w:color w:val="000000" w:themeColor="text1"/>
          <w:sz w:val="22"/>
          <w:szCs w:val="22"/>
        </w:rPr>
        <w:t xml:space="preserve">for pandemic response </w:t>
      </w:r>
      <w:r w:rsidR="25D62A83" w:rsidRPr="3F2A353B">
        <w:rPr>
          <w:rFonts w:eastAsia="Calibri"/>
          <w:color w:val="000000" w:themeColor="text1"/>
          <w:sz w:val="22"/>
          <w:szCs w:val="22"/>
        </w:rPr>
        <w:t>due to lack of bed space</w:t>
      </w:r>
      <w:r w:rsidR="71E1DA22" w:rsidRPr="3F2A353B">
        <w:rPr>
          <w:rFonts w:eastAsia="Calibri"/>
          <w:color w:val="000000" w:themeColor="text1"/>
          <w:sz w:val="22"/>
          <w:szCs w:val="22"/>
        </w:rPr>
        <w:t>, staffing and other resources</w:t>
      </w:r>
      <w:r w:rsidR="5033AF22" w:rsidRPr="3F2A353B">
        <w:rPr>
          <w:rFonts w:eastAsia="Calibri"/>
          <w:color w:val="000000" w:themeColor="text1"/>
          <w:sz w:val="22"/>
          <w:szCs w:val="22"/>
        </w:rPr>
        <w:t xml:space="preserve">. </w:t>
      </w:r>
    </w:p>
    <w:p w14:paraId="44F21FFA" w14:textId="3642FCFF" w:rsidR="3F2A353B" w:rsidRDefault="3F2A353B" w:rsidP="3F2A353B">
      <w:pPr>
        <w:spacing w:after="0" w:line="288" w:lineRule="auto"/>
        <w:rPr>
          <w:rFonts w:ascii="Calibri" w:eastAsia="Calibri" w:hAnsi="Calibri" w:cs="Calibri"/>
          <w:color w:val="000000" w:themeColor="text1"/>
        </w:rPr>
      </w:pPr>
    </w:p>
    <w:p w14:paraId="58078EFF" w14:textId="5BEBE894" w:rsidR="17A2EDE0" w:rsidRDefault="17A2EDE0" w:rsidP="5E6FC6A1">
      <w:pPr>
        <w:pStyle w:val="TOC"/>
        <w:rPr>
          <w:rFonts w:eastAsia="Calibri"/>
          <w:color w:val="000000" w:themeColor="text1"/>
          <w:sz w:val="24"/>
          <w:szCs w:val="24"/>
        </w:rPr>
      </w:pPr>
      <w:r w:rsidRPr="5E6FC6A1">
        <w:rPr>
          <w:rFonts w:eastAsia="Calibri"/>
          <w:color w:val="000000" w:themeColor="text1"/>
          <w:sz w:val="24"/>
          <w:szCs w:val="24"/>
        </w:rPr>
        <w:t xml:space="preserve">Built Environment </w:t>
      </w:r>
    </w:p>
    <w:p w14:paraId="3D2C952F" w14:textId="0469FB82" w:rsidR="330713A7" w:rsidRDefault="4BA6609C" w:rsidP="5E6FC6A1">
      <w:pPr>
        <w:spacing w:after="0" w:line="288" w:lineRule="auto"/>
        <w:rPr>
          <w:rFonts w:ascii="Calibri" w:eastAsia="Calibri" w:hAnsi="Calibri" w:cs="Calibri"/>
          <w:color w:val="000000" w:themeColor="text1"/>
        </w:rPr>
      </w:pPr>
      <w:r w:rsidRPr="5E6FC6A1">
        <w:rPr>
          <w:rFonts w:ascii="Calibri" w:eastAsia="Calibri" w:hAnsi="Calibri" w:cs="Calibri"/>
          <w:color w:val="000000" w:themeColor="text1"/>
        </w:rPr>
        <w:t xml:space="preserve">The daily operations of society can be upended by pandemics. </w:t>
      </w:r>
      <w:r w:rsidR="1DB8028B" w:rsidRPr="5E6FC6A1">
        <w:rPr>
          <w:rFonts w:ascii="Calibri" w:eastAsia="Calibri" w:hAnsi="Calibri" w:cs="Calibri"/>
          <w:color w:val="000000" w:themeColor="text1"/>
        </w:rPr>
        <w:t xml:space="preserve">This can include shifts in demand of certain resources such as fuel, with less people commuting to work due to stay at home orders. Lockdowns resulted in an increase in the demand for delivery </w:t>
      </w:r>
      <w:r w:rsidR="07279426" w:rsidRPr="5E6FC6A1">
        <w:rPr>
          <w:rFonts w:ascii="Calibri" w:eastAsia="Calibri" w:hAnsi="Calibri" w:cs="Calibri"/>
          <w:color w:val="000000" w:themeColor="text1"/>
        </w:rPr>
        <w:t xml:space="preserve">services, bolstering those sectors while brick and mortar </w:t>
      </w:r>
      <w:r w:rsidR="0E214D3E" w:rsidRPr="5E6FC6A1">
        <w:rPr>
          <w:rFonts w:ascii="Calibri" w:eastAsia="Calibri" w:hAnsi="Calibri" w:cs="Calibri"/>
          <w:color w:val="000000" w:themeColor="text1"/>
        </w:rPr>
        <w:t xml:space="preserve">stores experienced a reduction in revenue as people opted for E-commerce </w:t>
      </w:r>
      <w:r w:rsidR="330713A7" w:rsidRPr="5E6FC6A1">
        <w:rPr>
          <w:rStyle w:val="FootnoteReference"/>
          <w:rFonts w:ascii="Calibri" w:eastAsia="Calibri" w:hAnsi="Calibri" w:cs="Calibri"/>
          <w:color w:val="000000" w:themeColor="text1"/>
        </w:rPr>
        <w:footnoteReference w:id="8"/>
      </w:r>
      <w:r w:rsidR="0E214D3E" w:rsidRPr="5E6FC6A1">
        <w:rPr>
          <w:rFonts w:ascii="Calibri" w:eastAsia="Calibri" w:hAnsi="Calibri" w:cs="Calibri"/>
          <w:color w:val="000000" w:themeColor="text1"/>
        </w:rPr>
        <w:t xml:space="preserve">. </w:t>
      </w:r>
      <w:r w:rsidR="7F3164FD" w:rsidRPr="5E6FC6A1">
        <w:rPr>
          <w:rFonts w:ascii="Calibri" w:eastAsia="Calibri" w:hAnsi="Calibri" w:cs="Calibri"/>
          <w:color w:val="000000" w:themeColor="text1"/>
        </w:rPr>
        <w:t xml:space="preserve">Utility services also needed to adapt to changing demand </w:t>
      </w:r>
      <w:r w:rsidR="3449BC1B" w:rsidRPr="5E6FC6A1">
        <w:rPr>
          <w:rFonts w:ascii="Calibri" w:eastAsia="Calibri" w:hAnsi="Calibri" w:cs="Calibri"/>
          <w:color w:val="000000" w:themeColor="text1"/>
        </w:rPr>
        <w:t xml:space="preserve">patterns </w:t>
      </w:r>
      <w:r w:rsidR="7F3164FD" w:rsidRPr="5E6FC6A1">
        <w:rPr>
          <w:rFonts w:ascii="Calibri" w:eastAsia="Calibri" w:hAnsi="Calibri" w:cs="Calibri"/>
          <w:color w:val="000000" w:themeColor="text1"/>
        </w:rPr>
        <w:t>in a remote world</w:t>
      </w:r>
      <w:r w:rsidR="164C3F49" w:rsidRPr="5E6FC6A1">
        <w:rPr>
          <w:rFonts w:ascii="Calibri" w:eastAsia="Calibri" w:hAnsi="Calibri" w:cs="Calibri"/>
          <w:color w:val="000000" w:themeColor="text1"/>
        </w:rPr>
        <w:t xml:space="preserve">. </w:t>
      </w:r>
      <w:r w:rsidR="6F298850" w:rsidRPr="5E6FC6A1">
        <w:rPr>
          <w:rFonts w:ascii="Calibri" w:eastAsia="Calibri" w:hAnsi="Calibri" w:cs="Calibri"/>
          <w:color w:val="000000" w:themeColor="text1"/>
        </w:rPr>
        <w:t>I</w:t>
      </w:r>
      <w:r w:rsidR="218FE496" w:rsidRPr="5E6FC6A1">
        <w:rPr>
          <w:rFonts w:ascii="Calibri" w:eastAsia="Calibri" w:hAnsi="Calibri" w:cs="Calibri"/>
          <w:color w:val="000000" w:themeColor="text1"/>
        </w:rPr>
        <w:t>ncreases in waste generation from homes</w:t>
      </w:r>
      <w:r w:rsidR="0E0B8AAE" w:rsidRPr="5E6FC6A1">
        <w:rPr>
          <w:rFonts w:ascii="Calibri" w:eastAsia="Calibri" w:hAnsi="Calibri" w:cs="Calibri"/>
          <w:color w:val="000000" w:themeColor="text1"/>
        </w:rPr>
        <w:t xml:space="preserve"> due to lockdown and social distancing measures coupled with panic </w:t>
      </w:r>
      <w:r w:rsidR="491D599A" w:rsidRPr="5E6FC6A1">
        <w:rPr>
          <w:rFonts w:ascii="Calibri" w:eastAsia="Calibri" w:hAnsi="Calibri" w:cs="Calibri"/>
          <w:color w:val="000000" w:themeColor="text1"/>
        </w:rPr>
        <w:t xml:space="preserve">retail </w:t>
      </w:r>
      <w:r w:rsidR="0E0B8AAE" w:rsidRPr="5E6FC6A1">
        <w:rPr>
          <w:rFonts w:ascii="Calibri" w:eastAsia="Calibri" w:hAnsi="Calibri" w:cs="Calibri"/>
          <w:color w:val="000000" w:themeColor="text1"/>
        </w:rPr>
        <w:t xml:space="preserve">buying </w:t>
      </w:r>
      <w:r w:rsidR="0A89B99A" w:rsidRPr="5E6FC6A1">
        <w:rPr>
          <w:rFonts w:ascii="Calibri" w:eastAsia="Calibri" w:hAnsi="Calibri" w:cs="Calibri"/>
          <w:color w:val="000000" w:themeColor="text1"/>
        </w:rPr>
        <w:t>a</w:t>
      </w:r>
      <w:r w:rsidR="0E0B8AAE" w:rsidRPr="5E6FC6A1">
        <w:rPr>
          <w:rFonts w:ascii="Calibri" w:eastAsia="Calibri" w:hAnsi="Calibri" w:cs="Calibri"/>
          <w:color w:val="000000" w:themeColor="text1"/>
        </w:rPr>
        <w:t>t the beginning of the pandemic</w:t>
      </w:r>
      <w:r w:rsidR="0D7EF0DF" w:rsidRPr="5E6FC6A1">
        <w:rPr>
          <w:rFonts w:ascii="Calibri" w:eastAsia="Calibri" w:hAnsi="Calibri" w:cs="Calibri"/>
          <w:color w:val="000000" w:themeColor="text1"/>
        </w:rPr>
        <w:t xml:space="preserve"> were observed</w:t>
      </w:r>
      <w:r w:rsidR="0E0B8AAE" w:rsidRPr="5E6FC6A1">
        <w:rPr>
          <w:rFonts w:ascii="Calibri" w:eastAsia="Calibri" w:hAnsi="Calibri" w:cs="Calibri"/>
          <w:color w:val="000000" w:themeColor="text1"/>
        </w:rPr>
        <w:t>.</w:t>
      </w:r>
      <w:r w:rsidR="218FE496" w:rsidRPr="5E6FC6A1">
        <w:rPr>
          <w:rFonts w:ascii="Calibri" w:eastAsia="Calibri" w:hAnsi="Calibri" w:cs="Calibri"/>
          <w:color w:val="000000" w:themeColor="text1"/>
        </w:rPr>
        <w:t xml:space="preserve"> </w:t>
      </w:r>
      <w:r w:rsidR="008E9F14" w:rsidRPr="5E6FC6A1">
        <w:rPr>
          <w:rFonts w:ascii="Calibri" w:eastAsia="Calibri" w:hAnsi="Calibri" w:cs="Calibri"/>
          <w:color w:val="000000" w:themeColor="text1"/>
        </w:rPr>
        <w:t>A</w:t>
      </w:r>
      <w:r w:rsidR="218FE496" w:rsidRPr="5E6FC6A1">
        <w:rPr>
          <w:rFonts w:ascii="Calibri" w:eastAsia="Calibri" w:hAnsi="Calibri" w:cs="Calibri"/>
          <w:color w:val="000000" w:themeColor="text1"/>
        </w:rPr>
        <w:t>n increase in the use of single use products to con</w:t>
      </w:r>
      <w:r w:rsidR="469F3AAE" w:rsidRPr="5E6FC6A1">
        <w:rPr>
          <w:rFonts w:ascii="Calibri" w:eastAsia="Calibri" w:hAnsi="Calibri" w:cs="Calibri"/>
          <w:color w:val="000000" w:themeColor="text1"/>
        </w:rPr>
        <w:t>tain the spread of COVID-19</w:t>
      </w:r>
      <w:r w:rsidR="714FBD27" w:rsidRPr="5E6FC6A1">
        <w:rPr>
          <w:rFonts w:ascii="Calibri" w:eastAsia="Calibri" w:hAnsi="Calibri" w:cs="Calibri"/>
          <w:color w:val="000000" w:themeColor="text1"/>
        </w:rPr>
        <w:t xml:space="preserve"> saw an additional load placed on waste management services</w:t>
      </w:r>
      <w:r w:rsidR="330713A7" w:rsidRPr="5E6FC6A1">
        <w:rPr>
          <w:rStyle w:val="FootnoteReference"/>
          <w:rFonts w:ascii="Calibri" w:eastAsia="Calibri" w:hAnsi="Calibri" w:cs="Calibri"/>
          <w:color w:val="000000" w:themeColor="text1"/>
        </w:rPr>
        <w:footnoteReference w:id="9"/>
      </w:r>
      <w:r w:rsidR="253E95F4" w:rsidRPr="5E6FC6A1">
        <w:rPr>
          <w:rFonts w:ascii="Calibri" w:eastAsia="Calibri" w:hAnsi="Calibri" w:cs="Calibri"/>
          <w:color w:val="000000" w:themeColor="text1"/>
        </w:rPr>
        <w:t>. With office work shifting more towards remote options during the pandemic, utilities and telecom providers saw increased demand fo</w:t>
      </w:r>
      <w:r w:rsidR="036BED22" w:rsidRPr="5E6FC6A1">
        <w:rPr>
          <w:rFonts w:ascii="Calibri" w:eastAsia="Calibri" w:hAnsi="Calibri" w:cs="Calibri"/>
          <w:color w:val="000000" w:themeColor="text1"/>
        </w:rPr>
        <w:t>r</w:t>
      </w:r>
      <w:r w:rsidR="253E95F4" w:rsidRPr="5E6FC6A1">
        <w:rPr>
          <w:rFonts w:ascii="Calibri" w:eastAsia="Calibri" w:hAnsi="Calibri" w:cs="Calibri"/>
          <w:color w:val="000000" w:themeColor="text1"/>
        </w:rPr>
        <w:t xml:space="preserve"> high</w:t>
      </w:r>
      <w:r w:rsidR="71F7F616" w:rsidRPr="5E6FC6A1">
        <w:rPr>
          <w:rFonts w:ascii="Calibri" w:eastAsia="Calibri" w:hAnsi="Calibri" w:cs="Calibri"/>
          <w:color w:val="000000" w:themeColor="text1"/>
        </w:rPr>
        <w:t>-</w:t>
      </w:r>
      <w:r w:rsidR="253E95F4" w:rsidRPr="5E6FC6A1">
        <w:rPr>
          <w:rFonts w:ascii="Calibri" w:eastAsia="Calibri" w:hAnsi="Calibri" w:cs="Calibri"/>
          <w:color w:val="000000" w:themeColor="text1"/>
        </w:rPr>
        <w:t xml:space="preserve">speed internet </w:t>
      </w:r>
      <w:r w:rsidR="3B7964B3" w:rsidRPr="5E6FC6A1">
        <w:rPr>
          <w:rFonts w:ascii="Calibri" w:eastAsia="Calibri" w:hAnsi="Calibri" w:cs="Calibri"/>
          <w:color w:val="000000" w:themeColor="text1"/>
        </w:rPr>
        <w:t xml:space="preserve">in order to maintain usual business operations. On the other hand, as a higher percentage of the workforce </w:t>
      </w:r>
      <w:r w:rsidR="7A13FE76" w:rsidRPr="5E6FC6A1">
        <w:rPr>
          <w:rFonts w:ascii="Calibri" w:eastAsia="Calibri" w:hAnsi="Calibri" w:cs="Calibri"/>
          <w:color w:val="000000" w:themeColor="text1"/>
        </w:rPr>
        <w:t xml:space="preserve">tele-commuted </w:t>
      </w:r>
      <w:r w:rsidR="23548913" w:rsidRPr="5E6FC6A1">
        <w:rPr>
          <w:rFonts w:ascii="Calibri" w:eastAsia="Calibri" w:hAnsi="Calibri" w:cs="Calibri"/>
          <w:color w:val="000000" w:themeColor="text1"/>
        </w:rPr>
        <w:t xml:space="preserve">the demand for office space </w:t>
      </w:r>
      <w:r w:rsidR="3BAD8698" w:rsidRPr="5E6FC6A1">
        <w:rPr>
          <w:rFonts w:ascii="Calibri" w:eastAsia="Calibri" w:hAnsi="Calibri" w:cs="Calibri"/>
          <w:color w:val="000000" w:themeColor="text1"/>
        </w:rPr>
        <w:t>declined</w:t>
      </w:r>
      <w:r w:rsidR="4D4B11F2" w:rsidRPr="5E6FC6A1">
        <w:rPr>
          <w:rFonts w:ascii="Calibri" w:eastAsia="Calibri" w:hAnsi="Calibri" w:cs="Calibri"/>
          <w:color w:val="000000" w:themeColor="text1"/>
        </w:rPr>
        <w:t xml:space="preserve"> significantly</w:t>
      </w:r>
      <w:r w:rsidR="1605D6D0" w:rsidRPr="5E6FC6A1">
        <w:rPr>
          <w:rFonts w:ascii="Calibri" w:eastAsia="Calibri" w:hAnsi="Calibri" w:cs="Calibri"/>
          <w:color w:val="000000" w:themeColor="text1"/>
        </w:rPr>
        <w:t xml:space="preserve">, resulting in businesses revisiting their leases and rentals of office space. A decline in the demand for physical office space </w:t>
      </w:r>
      <w:r w:rsidR="714371ED" w:rsidRPr="5E6FC6A1">
        <w:rPr>
          <w:rFonts w:ascii="Calibri" w:eastAsia="Calibri" w:hAnsi="Calibri" w:cs="Calibri"/>
          <w:color w:val="000000" w:themeColor="text1"/>
        </w:rPr>
        <w:t>can impact the mar</w:t>
      </w:r>
      <w:r w:rsidR="5A953891" w:rsidRPr="5E6FC6A1">
        <w:rPr>
          <w:rFonts w:ascii="Calibri" w:eastAsia="Calibri" w:hAnsi="Calibri" w:cs="Calibri"/>
          <w:color w:val="000000" w:themeColor="text1"/>
        </w:rPr>
        <w:t xml:space="preserve">ket for new commercial </w:t>
      </w:r>
      <w:r w:rsidR="714371ED" w:rsidRPr="5E6FC6A1">
        <w:rPr>
          <w:rFonts w:ascii="Calibri" w:eastAsia="Calibri" w:hAnsi="Calibri" w:cs="Calibri"/>
          <w:color w:val="000000" w:themeColor="text1"/>
        </w:rPr>
        <w:t xml:space="preserve">construction. The long-term implications of changing demand are still unfolding, as businesses </w:t>
      </w:r>
      <w:r w:rsidR="0CE9DE6F" w:rsidRPr="5E6FC6A1">
        <w:rPr>
          <w:rFonts w:ascii="Calibri" w:eastAsia="Calibri" w:hAnsi="Calibri" w:cs="Calibri"/>
          <w:color w:val="000000" w:themeColor="text1"/>
        </w:rPr>
        <w:t xml:space="preserve">expand post-COVID and cautiously step into </w:t>
      </w:r>
      <w:r w:rsidR="217296E2" w:rsidRPr="5E6FC6A1">
        <w:rPr>
          <w:rFonts w:ascii="Calibri" w:eastAsia="Calibri" w:hAnsi="Calibri" w:cs="Calibri"/>
          <w:color w:val="000000" w:themeColor="text1"/>
        </w:rPr>
        <w:t>a</w:t>
      </w:r>
      <w:r w:rsidR="0CE9DE6F" w:rsidRPr="5E6FC6A1">
        <w:rPr>
          <w:rFonts w:ascii="Calibri" w:eastAsia="Calibri" w:hAnsi="Calibri" w:cs="Calibri"/>
          <w:color w:val="000000" w:themeColor="text1"/>
        </w:rPr>
        <w:t xml:space="preserve"> new </w:t>
      </w:r>
      <w:r w:rsidR="4BA3EBC6" w:rsidRPr="5E6FC6A1">
        <w:rPr>
          <w:rFonts w:ascii="Calibri" w:eastAsia="Calibri" w:hAnsi="Calibri" w:cs="Calibri"/>
          <w:color w:val="000000" w:themeColor="text1"/>
        </w:rPr>
        <w:t xml:space="preserve">workplace </w:t>
      </w:r>
      <w:proofErr w:type="gramStart"/>
      <w:r w:rsidR="4BA3EBC6" w:rsidRPr="5E6FC6A1">
        <w:rPr>
          <w:rFonts w:ascii="Calibri" w:eastAsia="Calibri" w:hAnsi="Calibri" w:cs="Calibri"/>
          <w:color w:val="000000" w:themeColor="text1"/>
        </w:rPr>
        <w:t>norms</w:t>
      </w:r>
      <w:proofErr w:type="gramEnd"/>
      <w:r w:rsidR="330713A7" w:rsidRPr="5E6FC6A1">
        <w:rPr>
          <w:rStyle w:val="FootnoteReference"/>
          <w:rFonts w:ascii="Calibri" w:eastAsia="Calibri" w:hAnsi="Calibri" w:cs="Calibri"/>
          <w:color w:val="000000" w:themeColor="text1"/>
        </w:rPr>
        <w:footnoteReference w:id="10"/>
      </w:r>
      <w:r w:rsidR="0CE9DE6F" w:rsidRPr="5E6FC6A1">
        <w:rPr>
          <w:rFonts w:ascii="Calibri" w:eastAsia="Calibri" w:hAnsi="Calibri" w:cs="Calibri"/>
          <w:color w:val="000000" w:themeColor="text1"/>
        </w:rPr>
        <w:t xml:space="preserve">. </w:t>
      </w:r>
    </w:p>
    <w:p w14:paraId="34F56C14" w14:textId="7943C691" w:rsidR="3F2A353B" w:rsidRDefault="3F2A353B" w:rsidP="3F2A353B">
      <w:pPr>
        <w:spacing w:after="0" w:line="288" w:lineRule="auto"/>
        <w:rPr>
          <w:rFonts w:ascii="Calibri" w:eastAsia="Calibri" w:hAnsi="Calibri" w:cs="Calibri"/>
          <w:color w:val="000000" w:themeColor="text1"/>
        </w:rPr>
      </w:pPr>
    </w:p>
    <w:p w14:paraId="4A9DFF5F" w14:textId="6DC4BA60" w:rsidR="17A2EDE0" w:rsidRDefault="17A2EDE0" w:rsidP="3F2A353B">
      <w:pPr>
        <w:pStyle w:val="TOC"/>
        <w:rPr>
          <w:rFonts w:eastAsia="Calibri"/>
          <w:color w:val="000000" w:themeColor="text1"/>
          <w:sz w:val="24"/>
          <w:szCs w:val="24"/>
        </w:rPr>
      </w:pPr>
      <w:r w:rsidRPr="3F2A353B">
        <w:rPr>
          <w:rFonts w:eastAsia="Calibri"/>
          <w:color w:val="000000" w:themeColor="text1"/>
          <w:sz w:val="24"/>
          <w:szCs w:val="24"/>
        </w:rPr>
        <w:t>Natural Environment</w:t>
      </w:r>
    </w:p>
    <w:p w14:paraId="55B25634" w14:textId="63D168E8" w:rsidR="2B1C5799" w:rsidRDefault="01F485F0" w:rsidP="5E6FC6A1">
      <w:pPr>
        <w:pStyle w:val="TOC"/>
        <w:rPr>
          <w:rFonts w:eastAsia="Calibri"/>
          <w:b w:val="0"/>
          <w:bCs w:val="0"/>
          <w:color w:val="000000" w:themeColor="text1"/>
          <w:sz w:val="22"/>
          <w:szCs w:val="22"/>
        </w:rPr>
      </w:pPr>
      <w:r w:rsidRPr="5E6FC6A1">
        <w:rPr>
          <w:rFonts w:eastAsia="Calibri"/>
          <w:b w:val="0"/>
          <w:bCs w:val="0"/>
          <w:color w:val="000000" w:themeColor="text1"/>
          <w:sz w:val="22"/>
          <w:szCs w:val="22"/>
        </w:rPr>
        <w:t xml:space="preserve"> The natural environ</w:t>
      </w:r>
      <w:r w:rsidR="229BE849" w:rsidRPr="5E6FC6A1">
        <w:rPr>
          <w:rFonts w:eastAsia="Calibri"/>
          <w:b w:val="0"/>
          <w:bCs w:val="0"/>
          <w:color w:val="000000" w:themeColor="text1"/>
          <w:sz w:val="22"/>
          <w:szCs w:val="22"/>
        </w:rPr>
        <w:t xml:space="preserve">ment </w:t>
      </w:r>
      <w:r w:rsidR="0A8126BF" w:rsidRPr="5E6FC6A1">
        <w:rPr>
          <w:rFonts w:eastAsia="Calibri"/>
          <w:b w:val="0"/>
          <w:bCs w:val="0"/>
          <w:color w:val="000000" w:themeColor="text1"/>
          <w:sz w:val="22"/>
          <w:szCs w:val="22"/>
        </w:rPr>
        <w:t xml:space="preserve">provides habitat for many vectors of disease that </w:t>
      </w:r>
      <w:r w:rsidR="4934D833" w:rsidRPr="5E6FC6A1">
        <w:rPr>
          <w:rFonts w:eastAsia="Calibri"/>
          <w:b w:val="0"/>
          <w:bCs w:val="0"/>
          <w:color w:val="000000" w:themeColor="text1"/>
          <w:sz w:val="22"/>
          <w:szCs w:val="22"/>
        </w:rPr>
        <w:t>i</w:t>
      </w:r>
      <w:r w:rsidR="0A8126BF" w:rsidRPr="5E6FC6A1">
        <w:rPr>
          <w:rFonts w:eastAsia="Calibri"/>
          <w:b w:val="0"/>
          <w:bCs w:val="0"/>
          <w:color w:val="000000" w:themeColor="text1"/>
          <w:sz w:val="22"/>
          <w:szCs w:val="22"/>
        </w:rPr>
        <w:t xml:space="preserve">mpact human, livestock, and pet populations. </w:t>
      </w:r>
      <w:r w:rsidR="1C9F211D" w:rsidRPr="5E6FC6A1">
        <w:rPr>
          <w:rFonts w:eastAsia="Calibri"/>
          <w:b w:val="0"/>
          <w:bCs w:val="0"/>
          <w:color w:val="000000" w:themeColor="text1"/>
          <w:sz w:val="22"/>
          <w:szCs w:val="22"/>
        </w:rPr>
        <w:t>Species such as mosquitoes, ticks, and fleas can host infectious diseases harmful to humans such as m</w:t>
      </w:r>
      <w:r w:rsidR="387AD7A1" w:rsidRPr="5E6FC6A1">
        <w:rPr>
          <w:rFonts w:eastAsia="Calibri"/>
          <w:b w:val="0"/>
          <w:bCs w:val="0"/>
          <w:color w:val="000000" w:themeColor="text1"/>
          <w:sz w:val="22"/>
          <w:szCs w:val="22"/>
        </w:rPr>
        <w:t xml:space="preserve">alaria, Lyme disease, </w:t>
      </w:r>
      <w:r w:rsidR="74020624" w:rsidRPr="5E6FC6A1">
        <w:rPr>
          <w:rFonts w:eastAsia="Calibri"/>
          <w:b w:val="0"/>
          <w:bCs w:val="0"/>
          <w:color w:val="000000" w:themeColor="text1"/>
          <w:sz w:val="22"/>
          <w:szCs w:val="22"/>
        </w:rPr>
        <w:t>and</w:t>
      </w:r>
      <w:r w:rsidR="387AD7A1" w:rsidRPr="5E6FC6A1">
        <w:rPr>
          <w:rFonts w:eastAsia="Calibri"/>
          <w:b w:val="0"/>
          <w:bCs w:val="0"/>
          <w:color w:val="000000" w:themeColor="text1"/>
          <w:sz w:val="22"/>
          <w:szCs w:val="22"/>
        </w:rPr>
        <w:t xml:space="preserve"> plague</w:t>
      </w:r>
      <w:r w:rsidR="2B1C5799" w:rsidRPr="5E6FC6A1">
        <w:rPr>
          <w:rStyle w:val="FootnoteReference"/>
          <w:rFonts w:eastAsia="Calibri"/>
          <w:b w:val="0"/>
          <w:bCs w:val="0"/>
          <w:color w:val="000000" w:themeColor="text1"/>
          <w:sz w:val="22"/>
          <w:szCs w:val="22"/>
        </w:rPr>
        <w:footnoteReference w:id="11"/>
      </w:r>
      <w:r w:rsidR="24F8BDED" w:rsidRPr="5E6FC6A1">
        <w:rPr>
          <w:rFonts w:eastAsia="Calibri"/>
          <w:b w:val="0"/>
          <w:bCs w:val="0"/>
          <w:color w:val="000000" w:themeColor="text1"/>
          <w:sz w:val="22"/>
          <w:szCs w:val="22"/>
        </w:rPr>
        <w:t>, so environments that favor these vectors also increase the potential for disease outbreaks</w:t>
      </w:r>
      <w:r w:rsidR="387AD7A1" w:rsidRPr="5E6FC6A1">
        <w:rPr>
          <w:rFonts w:eastAsia="Calibri"/>
          <w:b w:val="0"/>
          <w:bCs w:val="0"/>
          <w:color w:val="000000" w:themeColor="text1"/>
          <w:sz w:val="22"/>
          <w:szCs w:val="22"/>
        </w:rPr>
        <w:t xml:space="preserve">. </w:t>
      </w:r>
      <w:r w:rsidR="56023B2B" w:rsidRPr="5E6FC6A1">
        <w:rPr>
          <w:rFonts w:eastAsia="Calibri"/>
          <w:b w:val="0"/>
          <w:bCs w:val="0"/>
          <w:color w:val="000000" w:themeColor="text1"/>
          <w:sz w:val="22"/>
          <w:szCs w:val="22"/>
        </w:rPr>
        <w:t xml:space="preserve">Coronaviruses that cause </w:t>
      </w:r>
      <w:r w:rsidR="2D9CEC06" w:rsidRPr="5E6FC6A1">
        <w:rPr>
          <w:rFonts w:eastAsia="Calibri"/>
          <w:b w:val="0"/>
          <w:bCs w:val="0"/>
          <w:color w:val="000000" w:themeColor="text1"/>
          <w:sz w:val="22"/>
          <w:szCs w:val="22"/>
        </w:rPr>
        <w:t>MERS and SARS originated in animals and made the jump to humanity. However, t</w:t>
      </w:r>
      <w:r w:rsidR="681505A4" w:rsidRPr="5E6FC6A1">
        <w:rPr>
          <w:rFonts w:eastAsia="Calibri"/>
          <w:b w:val="0"/>
          <w:bCs w:val="0"/>
          <w:color w:val="000000" w:themeColor="text1"/>
          <w:sz w:val="22"/>
          <w:szCs w:val="22"/>
        </w:rPr>
        <w:t xml:space="preserve">he origin of the recent COVID-19 pandemic has not been </w:t>
      </w:r>
      <w:r w:rsidR="073A2F42" w:rsidRPr="5E6FC6A1">
        <w:rPr>
          <w:rFonts w:eastAsia="Calibri"/>
          <w:b w:val="0"/>
          <w:bCs w:val="0"/>
          <w:color w:val="000000" w:themeColor="text1"/>
          <w:sz w:val="22"/>
          <w:szCs w:val="22"/>
        </w:rPr>
        <w:t xml:space="preserve">conclusively identified </w:t>
      </w:r>
      <w:r w:rsidR="681505A4" w:rsidRPr="5E6FC6A1">
        <w:rPr>
          <w:rFonts w:eastAsia="Calibri"/>
          <w:b w:val="0"/>
          <w:bCs w:val="0"/>
          <w:color w:val="000000" w:themeColor="text1"/>
          <w:sz w:val="22"/>
          <w:szCs w:val="22"/>
        </w:rPr>
        <w:t>at th</w:t>
      </w:r>
      <w:r w:rsidR="1001F511" w:rsidRPr="5E6FC6A1">
        <w:rPr>
          <w:rFonts w:eastAsia="Calibri"/>
          <w:b w:val="0"/>
          <w:bCs w:val="0"/>
          <w:color w:val="000000" w:themeColor="text1"/>
          <w:sz w:val="22"/>
          <w:szCs w:val="22"/>
        </w:rPr>
        <w:t>is</w:t>
      </w:r>
      <w:r w:rsidR="681505A4" w:rsidRPr="5E6FC6A1">
        <w:rPr>
          <w:rFonts w:eastAsia="Calibri"/>
          <w:b w:val="0"/>
          <w:bCs w:val="0"/>
          <w:color w:val="000000" w:themeColor="text1"/>
          <w:sz w:val="22"/>
          <w:szCs w:val="22"/>
        </w:rPr>
        <w:t xml:space="preserve"> time</w:t>
      </w:r>
      <w:r w:rsidR="2B1C5799" w:rsidRPr="5E6FC6A1">
        <w:rPr>
          <w:rStyle w:val="FootnoteReference"/>
          <w:rFonts w:eastAsia="Calibri"/>
          <w:b w:val="0"/>
          <w:bCs w:val="0"/>
          <w:color w:val="000000" w:themeColor="text1"/>
          <w:sz w:val="22"/>
          <w:szCs w:val="22"/>
        </w:rPr>
        <w:footnoteReference w:id="12"/>
      </w:r>
      <w:r w:rsidR="46A94737" w:rsidRPr="5E6FC6A1">
        <w:rPr>
          <w:rFonts w:eastAsia="Calibri"/>
          <w:b w:val="0"/>
          <w:bCs w:val="0"/>
          <w:color w:val="000000" w:themeColor="text1"/>
          <w:sz w:val="22"/>
          <w:szCs w:val="22"/>
        </w:rPr>
        <w:t xml:space="preserve">. </w:t>
      </w:r>
      <w:r w:rsidR="001814B8">
        <w:rPr>
          <w:rFonts w:eastAsia="Calibri"/>
          <w:b w:val="0"/>
          <w:bCs w:val="0"/>
          <w:color w:val="000000" w:themeColor="text1"/>
          <w:sz w:val="22"/>
          <w:szCs w:val="22"/>
        </w:rPr>
        <w:t xml:space="preserve">Diseases that </w:t>
      </w:r>
      <w:proofErr w:type="gramStart"/>
      <w:r w:rsidR="001814B8">
        <w:rPr>
          <w:rFonts w:eastAsia="Calibri"/>
          <w:b w:val="0"/>
          <w:bCs w:val="0"/>
          <w:color w:val="000000" w:themeColor="text1"/>
          <w:sz w:val="22"/>
          <w:szCs w:val="22"/>
        </w:rPr>
        <w:t>are able to</w:t>
      </w:r>
      <w:proofErr w:type="gramEnd"/>
      <w:r w:rsidR="001814B8">
        <w:rPr>
          <w:rFonts w:eastAsia="Calibri"/>
          <w:b w:val="0"/>
          <w:bCs w:val="0"/>
          <w:color w:val="000000" w:themeColor="text1"/>
          <w:sz w:val="22"/>
          <w:szCs w:val="22"/>
        </w:rPr>
        <w:t xml:space="preserve"> jump from wildlife to humans can also jump from humans to wildlife. This was seen with the infection of whitetail deer and other species of animals with COVID-19</w:t>
      </w:r>
      <w:r w:rsidR="00642016">
        <w:rPr>
          <w:rFonts w:eastAsia="Calibri"/>
          <w:b w:val="0"/>
          <w:bCs w:val="0"/>
          <w:color w:val="000000" w:themeColor="text1"/>
          <w:sz w:val="22"/>
          <w:szCs w:val="22"/>
        </w:rPr>
        <w:t>, though no deer in Vermont tested positive for the virus</w:t>
      </w:r>
      <w:r w:rsidR="00461527">
        <w:rPr>
          <w:rStyle w:val="FootnoteReference"/>
          <w:rFonts w:eastAsia="Calibri"/>
          <w:b w:val="0"/>
          <w:bCs w:val="0"/>
          <w:color w:val="000000" w:themeColor="text1"/>
          <w:sz w:val="22"/>
          <w:szCs w:val="22"/>
        </w:rPr>
        <w:footnoteReference w:id="13"/>
      </w:r>
      <w:r w:rsidR="00642016">
        <w:rPr>
          <w:rFonts w:eastAsia="Calibri"/>
          <w:b w:val="0"/>
          <w:bCs w:val="0"/>
          <w:color w:val="000000" w:themeColor="text1"/>
          <w:sz w:val="22"/>
          <w:szCs w:val="22"/>
        </w:rPr>
        <w:t xml:space="preserve">. </w:t>
      </w:r>
    </w:p>
    <w:p w14:paraId="659217AE" w14:textId="77777777" w:rsidR="0073281E" w:rsidRDefault="0073281E" w:rsidP="5E6FC6A1">
      <w:pPr>
        <w:pStyle w:val="TOC"/>
        <w:rPr>
          <w:rFonts w:eastAsia="Calibri"/>
          <w:b w:val="0"/>
          <w:bCs w:val="0"/>
          <w:color w:val="000000" w:themeColor="text1"/>
          <w:sz w:val="22"/>
          <w:szCs w:val="22"/>
        </w:rPr>
      </w:pPr>
    </w:p>
    <w:p w14:paraId="74651FE9" w14:textId="2D300A9B" w:rsidR="17A2EDE0" w:rsidRDefault="17A2EDE0" w:rsidP="3F2A353B">
      <w:pPr>
        <w:pStyle w:val="TOC"/>
        <w:rPr>
          <w:rFonts w:eastAsia="Calibri"/>
          <w:color w:val="000000" w:themeColor="text1"/>
          <w:sz w:val="24"/>
          <w:szCs w:val="24"/>
        </w:rPr>
      </w:pPr>
      <w:r w:rsidRPr="3F2A353B">
        <w:rPr>
          <w:rFonts w:eastAsia="Calibri"/>
          <w:color w:val="000000" w:themeColor="text1"/>
          <w:sz w:val="24"/>
          <w:szCs w:val="24"/>
        </w:rPr>
        <w:t>Economy</w:t>
      </w:r>
    </w:p>
    <w:p w14:paraId="67B47B23" w14:textId="400A13C1" w:rsidR="3F2A353B" w:rsidRDefault="64341DD2" w:rsidP="5E6FC6A1">
      <w:pPr>
        <w:pStyle w:val="TOC"/>
        <w:rPr>
          <w:rFonts w:eastAsia="Calibri"/>
          <w:b w:val="0"/>
          <w:bCs w:val="0"/>
          <w:color w:val="000000" w:themeColor="text1"/>
          <w:sz w:val="22"/>
          <w:szCs w:val="22"/>
        </w:rPr>
      </w:pPr>
      <w:r w:rsidRPr="5E6FC6A1">
        <w:rPr>
          <w:rFonts w:eastAsia="Calibri"/>
          <w:b w:val="0"/>
          <w:bCs w:val="0"/>
          <w:color w:val="000000" w:themeColor="text1"/>
          <w:sz w:val="22"/>
          <w:szCs w:val="22"/>
        </w:rPr>
        <w:t>Infectious disease and large</w:t>
      </w:r>
      <w:r w:rsidR="7FA2FD9A" w:rsidRPr="5E6FC6A1">
        <w:rPr>
          <w:rFonts w:eastAsia="Calibri"/>
          <w:b w:val="0"/>
          <w:bCs w:val="0"/>
          <w:color w:val="000000" w:themeColor="text1"/>
          <w:sz w:val="22"/>
          <w:szCs w:val="22"/>
        </w:rPr>
        <w:t>-</w:t>
      </w:r>
      <w:r w:rsidRPr="5E6FC6A1">
        <w:rPr>
          <w:rFonts w:eastAsia="Calibri"/>
          <w:b w:val="0"/>
          <w:bCs w:val="0"/>
          <w:color w:val="000000" w:themeColor="text1"/>
          <w:sz w:val="22"/>
          <w:szCs w:val="22"/>
        </w:rPr>
        <w:t>scale pandemics can cause disruptions to daily life and economic activities that can</w:t>
      </w:r>
      <w:r w:rsidR="701DC802" w:rsidRPr="5E6FC6A1">
        <w:rPr>
          <w:rFonts w:eastAsia="Calibri"/>
          <w:b w:val="0"/>
          <w:bCs w:val="0"/>
          <w:color w:val="000000" w:themeColor="text1"/>
          <w:sz w:val="22"/>
          <w:szCs w:val="22"/>
        </w:rPr>
        <w:t xml:space="preserve"> negatively impact the local and statewide economy. </w:t>
      </w:r>
      <w:r w:rsidR="12B3E265" w:rsidRPr="5E6FC6A1">
        <w:rPr>
          <w:rFonts w:eastAsia="Calibri"/>
          <w:b w:val="0"/>
          <w:bCs w:val="0"/>
          <w:color w:val="000000" w:themeColor="text1"/>
          <w:sz w:val="22"/>
          <w:szCs w:val="22"/>
        </w:rPr>
        <w:t>Following COVID-19</w:t>
      </w:r>
      <w:r w:rsidR="12B3E265" w:rsidRPr="4BED343A">
        <w:rPr>
          <w:rFonts w:eastAsia="Calibri"/>
          <w:b w:val="0"/>
          <w:bCs w:val="0"/>
          <w:color w:val="000000" w:themeColor="text1"/>
          <w:sz w:val="22"/>
          <w:szCs w:val="22"/>
        </w:rPr>
        <w:t xml:space="preserve"> and Governor Scott’s emergency </w:t>
      </w:r>
      <w:r w:rsidR="226A3D61" w:rsidRPr="4BED343A">
        <w:rPr>
          <w:rFonts w:eastAsia="Calibri"/>
          <w:b w:val="0"/>
          <w:bCs w:val="0"/>
          <w:color w:val="000000" w:themeColor="text1"/>
          <w:sz w:val="22"/>
          <w:szCs w:val="22"/>
        </w:rPr>
        <w:t xml:space="preserve">order on </w:t>
      </w:r>
      <w:r w:rsidR="12B3E265" w:rsidRPr="4BED343A">
        <w:rPr>
          <w:rFonts w:eastAsia="Calibri"/>
          <w:b w:val="0"/>
          <w:bCs w:val="0"/>
          <w:color w:val="000000" w:themeColor="text1"/>
          <w:sz w:val="22"/>
          <w:szCs w:val="22"/>
        </w:rPr>
        <w:t>March 13</w:t>
      </w:r>
      <w:r w:rsidR="12B3E265" w:rsidRPr="4BED343A">
        <w:rPr>
          <w:rFonts w:eastAsia="Calibri"/>
          <w:b w:val="0"/>
          <w:bCs w:val="0"/>
          <w:color w:val="000000" w:themeColor="text1"/>
          <w:sz w:val="22"/>
          <w:szCs w:val="22"/>
          <w:vertAlign w:val="superscript"/>
        </w:rPr>
        <w:t>th</w:t>
      </w:r>
      <w:r w:rsidR="00B7348E" w:rsidRPr="4BED343A">
        <w:rPr>
          <w:rFonts w:eastAsia="Calibri"/>
          <w:b w:val="0"/>
          <w:bCs w:val="0"/>
          <w:color w:val="000000" w:themeColor="text1"/>
          <w:sz w:val="22"/>
          <w:szCs w:val="22"/>
        </w:rPr>
        <w:t>, 2020</w:t>
      </w:r>
      <w:r w:rsidR="12B3E265" w:rsidRPr="5E6FC6A1">
        <w:rPr>
          <w:rFonts w:eastAsia="Calibri"/>
          <w:b w:val="0"/>
          <w:bCs w:val="0"/>
          <w:color w:val="000000" w:themeColor="text1"/>
          <w:sz w:val="22"/>
          <w:szCs w:val="22"/>
        </w:rPr>
        <w:t>,</w:t>
      </w:r>
      <w:r w:rsidR="7FE9E40B" w:rsidRPr="5E6FC6A1">
        <w:rPr>
          <w:rFonts w:eastAsia="Calibri"/>
          <w:b w:val="0"/>
          <w:bCs w:val="0"/>
          <w:color w:val="000000" w:themeColor="text1"/>
          <w:sz w:val="22"/>
          <w:szCs w:val="22"/>
        </w:rPr>
        <w:t xml:space="preserve"> </w:t>
      </w:r>
      <w:r w:rsidR="14BA4A6F" w:rsidRPr="5E6FC6A1">
        <w:rPr>
          <w:rFonts w:eastAsia="Calibri"/>
          <w:b w:val="0"/>
          <w:bCs w:val="0"/>
          <w:color w:val="000000" w:themeColor="text1"/>
          <w:sz w:val="22"/>
          <w:szCs w:val="22"/>
        </w:rPr>
        <w:t>the service sector in Vermont experienced 77% of</w:t>
      </w:r>
      <w:r w:rsidR="7FE9E40B" w:rsidRPr="5E6FC6A1">
        <w:rPr>
          <w:rFonts w:eastAsia="Calibri"/>
          <w:b w:val="0"/>
          <w:bCs w:val="0"/>
          <w:color w:val="000000" w:themeColor="text1"/>
          <w:sz w:val="22"/>
          <w:szCs w:val="22"/>
        </w:rPr>
        <w:t xml:space="preserve"> all unemployment </w:t>
      </w:r>
      <w:r w:rsidR="51926225" w:rsidRPr="5E6FC6A1">
        <w:rPr>
          <w:rFonts w:eastAsia="Calibri"/>
          <w:b w:val="0"/>
          <w:bCs w:val="0"/>
          <w:color w:val="000000" w:themeColor="text1"/>
          <w:sz w:val="22"/>
          <w:szCs w:val="22"/>
        </w:rPr>
        <w:t>claims.</w:t>
      </w:r>
      <w:r w:rsidR="27CFE27D" w:rsidRPr="5E6FC6A1">
        <w:rPr>
          <w:rFonts w:eastAsia="Calibri"/>
          <w:b w:val="0"/>
          <w:bCs w:val="0"/>
          <w:color w:val="000000" w:themeColor="text1"/>
          <w:sz w:val="22"/>
          <w:szCs w:val="22"/>
        </w:rPr>
        <w:t xml:space="preserve"> High </w:t>
      </w:r>
      <w:r w:rsidR="39DC8233" w:rsidRPr="5E6FC6A1">
        <w:rPr>
          <w:rFonts w:eastAsia="Calibri"/>
          <w:b w:val="0"/>
          <w:bCs w:val="0"/>
          <w:color w:val="000000" w:themeColor="text1"/>
          <w:sz w:val="22"/>
          <w:szCs w:val="22"/>
        </w:rPr>
        <w:t>unemployment increased the incidence of households falling b</w:t>
      </w:r>
      <w:r w:rsidR="781B766D" w:rsidRPr="5E6FC6A1">
        <w:rPr>
          <w:rFonts w:eastAsia="Calibri"/>
          <w:b w:val="0"/>
          <w:bCs w:val="0"/>
          <w:color w:val="000000" w:themeColor="text1"/>
          <w:sz w:val="22"/>
          <w:szCs w:val="22"/>
        </w:rPr>
        <w:t xml:space="preserve">ehind on rent or mortgage payments. </w:t>
      </w:r>
      <w:r w:rsidR="0DEDF310" w:rsidRPr="5E6FC6A1">
        <w:rPr>
          <w:rFonts w:eastAsia="Calibri"/>
          <w:b w:val="0"/>
          <w:bCs w:val="0"/>
          <w:color w:val="000000" w:themeColor="text1"/>
          <w:sz w:val="22"/>
          <w:szCs w:val="22"/>
        </w:rPr>
        <w:t>Vermont saw statewide revenue shortfalls with the tourism industry taking a particularly hard hit</w:t>
      </w:r>
      <w:r w:rsidR="3F2A353B" w:rsidRPr="5E6FC6A1">
        <w:rPr>
          <w:rStyle w:val="FootnoteReference"/>
          <w:rFonts w:eastAsia="Calibri"/>
          <w:b w:val="0"/>
          <w:bCs w:val="0"/>
          <w:color w:val="000000" w:themeColor="text1"/>
          <w:sz w:val="22"/>
          <w:szCs w:val="22"/>
        </w:rPr>
        <w:footnoteReference w:id="14"/>
      </w:r>
      <w:r w:rsidR="0DEDF310" w:rsidRPr="5E6FC6A1">
        <w:rPr>
          <w:rFonts w:eastAsia="Calibri"/>
          <w:b w:val="0"/>
          <w:bCs w:val="0"/>
          <w:color w:val="000000" w:themeColor="text1"/>
          <w:sz w:val="22"/>
          <w:szCs w:val="22"/>
        </w:rPr>
        <w:t xml:space="preserve">. </w:t>
      </w:r>
      <w:r w:rsidR="096260DA" w:rsidRPr="5E6FC6A1">
        <w:rPr>
          <w:rFonts w:eastAsia="Calibri"/>
          <w:b w:val="0"/>
          <w:bCs w:val="0"/>
          <w:color w:val="000000" w:themeColor="text1"/>
          <w:sz w:val="22"/>
          <w:szCs w:val="22"/>
        </w:rPr>
        <w:t xml:space="preserve">The economic impact of the pandemic </w:t>
      </w:r>
      <w:r w:rsidR="4DB6F16E" w:rsidRPr="5E6FC6A1">
        <w:rPr>
          <w:rFonts w:eastAsia="Calibri"/>
          <w:b w:val="0"/>
          <w:bCs w:val="0"/>
          <w:color w:val="000000" w:themeColor="text1"/>
          <w:sz w:val="22"/>
          <w:szCs w:val="22"/>
        </w:rPr>
        <w:t xml:space="preserve">was felt most keenly </w:t>
      </w:r>
      <w:r w:rsidR="096260DA" w:rsidRPr="5E6FC6A1">
        <w:rPr>
          <w:rFonts w:eastAsia="Calibri"/>
          <w:b w:val="0"/>
          <w:bCs w:val="0"/>
          <w:color w:val="000000" w:themeColor="text1"/>
          <w:sz w:val="22"/>
          <w:szCs w:val="22"/>
        </w:rPr>
        <w:t>by those without financial safety net</w:t>
      </w:r>
      <w:r w:rsidR="6719AC57" w:rsidRPr="5E6FC6A1">
        <w:rPr>
          <w:rFonts w:eastAsia="Calibri"/>
          <w:b w:val="0"/>
          <w:bCs w:val="0"/>
          <w:color w:val="000000" w:themeColor="text1"/>
          <w:sz w:val="22"/>
          <w:szCs w:val="22"/>
        </w:rPr>
        <w:t>s</w:t>
      </w:r>
      <w:r w:rsidR="096260DA" w:rsidRPr="5E6FC6A1">
        <w:rPr>
          <w:rFonts w:eastAsia="Calibri"/>
          <w:b w:val="0"/>
          <w:bCs w:val="0"/>
          <w:color w:val="000000" w:themeColor="text1"/>
          <w:sz w:val="22"/>
          <w:szCs w:val="22"/>
        </w:rPr>
        <w:t>. Low</w:t>
      </w:r>
      <w:r w:rsidR="42679EE7" w:rsidRPr="5E6FC6A1">
        <w:rPr>
          <w:rFonts w:eastAsia="Calibri"/>
          <w:b w:val="0"/>
          <w:bCs w:val="0"/>
          <w:color w:val="000000" w:themeColor="text1"/>
          <w:sz w:val="22"/>
          <w:szCs w:val="22"/>
        </w:rPr>
        <w:t>-</w:t>
      </w:r>
      <w:r w:rsidR="096260DA" w:rsidRPr="5E6FC6A1">
        <w:rPr>
          <w:rFonts w:eastAsia="Calibri"/>
          <w:b w:val="0"/>
          <w:bCs w:val="0"/>
          <w:color w:val="000000" w:themeColor="text1"/>
          <w:sz w:val="22"/>
          <w:szCs w:val="22"/>
        </w:rPr>
        <w:t>income Vermonters were</w:t>
      </w:r>
      <w:r w:rsidR="4728D3AA" w:rsidRPr="5E6FC6A1">
        <w:rPr>
          <w:rFonts w:eastAsia="Calibri"/>
          <w:b w:val="0"/>
          <w:bCs w:val="0"/>
          <w:color w:val="000000" w:themeColor="text1"/>
          <w:sz w:val="22"/>
          <w:szCs w:val="22"/>
        </w:rPr>
        <w:t xml:space="preserve"> less likely to have remote </w:t>
      </w:r>
      <w:r w:rsidR="1F86BF07" w:rsidRPr="5E6FC6A1">
        <w:rPr>
          <w:rFonts w:eastAsia="Calibri"/>
          <w:b w:val="0"/>
          <w:bCs w:val="0"/>
          <w:color w:val="000000" w:themeColor="text1"/>
          <w:sz w:val="22"/>
          <w:szCs w:val="22"/>
        </w:rPr>
        <w:t xml:space="preserve">work </w:t>
      </w:r>
      <w:r w:rsidR="4728D3AA" w:rsidRPr="5E6FC6A1">
        <w:rPr>
          <w:rFonts w:eastAsia="Calibri"/>
          <w:b w:val="0"/>
          <w:bCs w:val="0"/>
          <w:color w:val="000000" w:themeColor="text1"/>
          <w:sz w:val="22"/>
          <w:szCs w:val="22"/>
        </w:rPr>
        <w:t>options</w:t>
      </w:r>
      <w:r w:rsidR="2823E145" w:rsidRPr="5E6FC6A1">
        <w:rPr>
          <w:rFonts w:eastAsia="Calibri"/>
          <w:b w:val="0"/>
          <w:bCs w:val="0"/>
          <w:color w:val="000000" w:themeColor="text1"/>
          <w:sz w:val="22"/>
          <w:szCs w:val="22"/>
        </w:rPr>
        <w:t xml:space="preserve">. A UVM study reported that </w:t>
      </w:r>
      <w:r w:rsidR="5DF2B6CA" w:rsidRPr="5E6FC6A1">
        <w:rPr>
          <w:rFonts w:eastAsia="Calibri"/>
          <w:b w:val="0"/>
          <w:bCs w:val="0"/>
          <w:color w:val="000000" w:themeColor="text1"/>
          <w:sz w:val="22"/>
          <w:szCs w:val="22"/>
        </w:rPr>
        <w:t>16% of Vermonter’s were concerned about their ability to pay for necessities like food and rent, 19% used savings to cover monthly spending and 10% said they had reduced ability to buy fresh fruit and vegetables</w:t>
      </w:r>
      <w:r w:rsidR="3F2A353B" w:rsidRPr="5E6FC6A1">
        <w:rPr>
          <w:rStyle w:val="FootnoteReference"/>
          <w:rFonts w:eastAsia="Calibri"/>
          <w:b w:val="0"/>
          <w:bCs w:val="0"/>
          <w:color w:val="000000" w:themeColor="text1"/>
          <w:sz w:val="22"/>
          <w:szCs w:val="22"/>
        </w:rPr>
        <w:footnoteReference w:id="15"/>
      </w:r>
      <w:r w:rsidR="5DF2B6CA" w:rsidRPr="5E6FC6A1">
        <w:rPr>
          <w:rFonts w:eastAsia="Calibri"/>
          <w:b w:val="0"/>
          <w:bCs w:val="0"/>
          <w:color w:val="000000" w:themeColor="text1"/>
          <w:sz w:val="22"/>
          <w:szCs w:val="22"/>
        </w:rPr>
        <w:t>.</w:t>
      </w:r>
      <w:r w:rsidR="3C1E13EF" w:rsidRPr="5E6FC6A1">
        <w:rPr>
          <w:rFonts w:eastAsia="Calibri"/>
          <w:b w:val="0"/>
          <w:bCs w:val="0"/>
          <w:color w:val="000000" w:themeColor="text1"/>
          <w:sz w:val="22"/>
          <w:szCs w:val="22"/>
        </w:rPr>
        <w:t xml:space="preserve"> </w:t>
      </w:r>
      <w:r w:rsidR="281AE4F4" w:rsidRPr="5E6FC6A1">
        <w:rPr>
          <w:rFonts w:eastAsia="Calibri"/>
          <w:b w:val="0"/>
          <w:bCs w:val="0"/>
          <w:color w:val="000000" w:themeColor="text1"/>
          <w:sz w:val="22"/>
          <w:szCs w:val="22"/>
        </w:rPr>
        <w:t xml:space="preserve">Pandemic </w:t>
      </w:r>
      <w:r w:rsidR="089F74D7" w:rsidRPr="5E6FC6A1">
        <w:rPr>
          <w:rFonts w:eastAsia="Calibri"/>
          <w:b w:val="0"/>
          <w:bCs w:val="0"/>
          <w:color w:val="000000" w:themeColor="text1"/>
          <w:sz w:val="22"/>
          <w:szCs w:val="22"/>
        </w:rPr>
        <w:t xml:space="preserve">response actions </w:t>
      </w:r>
      <w:r w:rsidR="281AE4F4" w:rsidRPr="5E6FC6A1">
        <w:rPr>
          <w:rFonts w:eastAsia="Calibri"/>
          <w:b w:val="0"/>
          <w:bCs w:val="0"/>
          <w:color w:val="000000" w:themeColor="text1"/>
          <w:sz w:val="22"/>
          <w:szCs w:val="22"/>
        </w:rPr>
        <w:t xml:space="preserve">such as lockdowns and social distancing </w:t>
      </w:r>
      <w:r w:rsidR="4AF11580" w:rsidRPr="5E6FC6A1">
        <w:rPr>
          <w:rFonts w:eastAsia="Calibri"/>
          <w:b w:val="0"/>
          <w:bCs w:val="0"/>
          <w:color w:val="000000" w:themeColor="text1"/>
          <w:sz w:val="22"/>
          <w:szCs w:val="22"/>
        </w:rPr>
        <w:t xml:space="preserve">orders worked </w:t>
      </w:r>
      <w:r w:rsidR="281AE4F4" w:rsidRPr="5E6FC6A1">
        <w:rPr>
          <w:rFonts w:eastAsia="Calibri"/>
          <w:b w:val="0"/>
          <w:bCs w:val="0"/>
          <w:color w:val="000000" w:themeColor="text1"/>
          <w:sz w:val="22"/>
          <w:szCs w:val="22"/>
        </w:rPr>
        <w:t xml:space="preserve">well to </w:t>
      </w:r>
      <w:r w:rsidR="7DF5EFF1" w:rsidRPr="5E6FC6A1">
        <w:rPr>
          <w:rFonts w:eastAsia="Calibri"/>
          <w:b w:val="0"/>
          <w:bCs w:val="0"/>
          <w:color w:val="000000" w:themeColor="text1"/>
          <w:sz w:val="22"/>
          <w:szCs w:val="22"/>
        </w:rPr>
        <w:t xml:space="preserve">slow </w:t>
      </w:r>
      <w:r w:rsidR="281AE4F4" w:rsidRPr="5E6FC6A1">
        <w:rPr>
          <w:rFonts w:eastAsia="Calibri"/>
          <w:b w:val="0"/>
          <w:bCs w:val="0"/>
          <w:color w:val="000000" w:themeColor="text1"/>
          <w:sz w:val="22"/>
          <w:szCs w:val="22"/>
        </w:rPr>
        <w:t xml:space="preserve">the spread of disease, but economic impacts on the livelihoods of thousands of Vermonters </w:t>
      </w:r>
      <w:r w:rsidR="1680A6C6" w:rsidRPr="5E6FC6A1">
        <w:rPr>
          <w:rFonts w:eastAsia="Calibri"/>
          <w:b w:val="0"/>
          <w:bCs w:val="0"/>
          <w:color w:val="000000" w:themeColor="text1"/>
          <w:sz w:val="22"/>
          <w:szCs w:val="22"/>
        </w:rPr>
        <w:t>were of significant magnitude and duration.</w:t>
      </w:r>
      <w:r w:rsidR="2411C34B" w:rsidRPr="5E6FC6A1">
        <w:rPr>
          <w:rFonts w:eastAsia="Calibri"/>
          <w:b w:val="0"/>
          <w:bCs w:val="0"/>
          <w:color w:val="000000" w:themeColor="text1"/>
          <w:sz w:val="22"/>
          <w:szCs w:val="22"/>
        </w:rPr>
        <w:t xml:space="preserve"> </w:t>
      </w:r>
    </w:p>
    <w:p w14:paraId="17207BBB" w14:textId="0E63ED04" w:rsidR="3F2A353B" w:rsidRDefault="3F2A353B" w:rsidP="3F2A353B">
      <w:pPr>
        <w:pStyle w:val="TOC"/>
      </w:pPr>
    </w:p>
    <w:tbl>
      <w:tblPr>
        <w:tblStyle w:val="TableGrid"/>
        <w:tblW w:w="0" w:type="auto"/>
        <w:tblLayout w:type="fixed"/>
        <w:tblLook w:val="06A0" w:firstRow="1" w:lastRow="0" w:firstColumn="1" w:lastColumn="0" w:noHBand="1" w:noVBand="1"/>
      </w:tblPr>
      <w:tblGrid>
        <w:gridCol w:w="9360"/>
      </w:tblGrid>
      <w:tr w:rsidR="3F2A353B" w14:paraId="672006E9" w14:textId="77777777" w:rsidTr="7662FD9A">
        <w:trPr>
          <w:trHeight w:val="300"/>
        </w:trPr>
        <w:tc>
          <w:tcPr>
            <w:tcW w:w="9360" w:type="dxa"/>
          </w:tcPr>
          <w:p w14:paraId="0069E9CF" w14:textId="0BCE0C47" w:rsidR="48D10253" w:rsidRDefault="48D10253" w:rsidP="3F2A353B">
            <w:pPr>
              <w:pStyle w:val="TOC"/>
            </w:pPr>
            <w:r>
              <w:t>CLIMATE CHANGE</w:t>
            </w:r>
          </w:p>
          <w:p w14:paraId="3BC7D52F" w14:textId="7A9138EA" w:rsidR="575D53DA" w:rsidRDefault="7662FD9A" w:rsidP="3F2A353B">
            <w:pPr>
              <w:pStyle w:val="BasicParagraph"/>
              <w:rPr>
                <w:sz w:val="22"/>
                <w:szCs w:val="22"/>
              </w:rPr>
            </w:pPr>
            <w:r w:rsidRPr="7662FD9A">
              <w:rPr>
                <w:sz w:val="22"/>
                <w:szCs w:val="22"/>
              </w:rPr>
              <w:t xml:space="preserve">Some infectious diseases that fall into the first threat classification category identified in </w:t>
            </w:r>
            <w:r w:rsidRPr="7662FD9A">
              <w:rPr>
                <w:sz w:val="22"/>
                <w:szCs w:val="22"/>
                <w:highlight w:val="yellow"/>
              </w:rPr>
              <w:t>Table 38</w:t>
            </w:r>
            <w:r w:rsidRPr="7662FD9A">
              <w:rPr>
                <w:sz w:val="22"/>
                <w:szCs w:val="22"/>
              </w:rPr>
              <w:t xml:space="preserve"> (</w:t>
            </w:r>
            <w:proofErr w:type="gramStart"/>
            <w:r w:rsidRPr="7662FD9A">
              <w:rPr>
                <w:sz w:val="22"/>
                <w:szCs w:val="22"/>
              </w:rPr>
              <w:t>i.e.</w:t>
            </w:r>
            <w:proofErr w:type="gramEnd"/>
            <w:r w:rsidRPr="7662FD9A">
              <w:rPr>
                <w:sz w:val="22"/>
                <w:szCs w:val="22"/>
              </w:rPr>
              <w:t xml:space="preserve"> currently </w:t>
            </w:r>
            <w:r w:rsidRPr="7662FD9A">
              <w:rPr>
                <w:color w:val="auto"/>
                <w:sz w:val="22"/>
                <w:szCs w:val="22"/>
              </w:rPr>
              <w:t xml:space="preserve">present in Vermont and which may be exacerbated by climate change) are increasing in incidence in New England. For example, with both temperature (see: </w:t>
            </w:r>
            <w:r w:rsidRPr="7662FD9A">
              <w:rPr>
                <w:rStyle w:val="Hyperlink"/>
                <w:color w:val="auto"/>
                <w:sz w:val="22"/>
                <w:szCs w:val="22"/>
                <w:highlight w:val="green"/>
              </w:rPr>
              <w:t>Extreme Heat</w:t>
            </w:r>
            <w:r w:rsidRPr="7662FD9A">
              <w:rPr>
                <w:color w:val="auto"/>
                <w:sz w:val="22"/>
                <w:szCs w:val="22"/>
              </w:rPr>
              <w:t xml:space="preserve">) and precipitation </w:t>
            </w:r>
            <w:r w:rsidRPr="7662FD9A">
              <w:rPr>
                <w:color w:val="auto"/>
                <w:sz w:val="22"/>
                <w:szCs w:val="22"/>
                <w:highlight w:val="green"/>
              </w:rPr>
              <w:t xml:space="preserve">(see: </w:t>
            </w:r>
            <w:r w:rsidRPr="7662FD9A">
              <w:rPr>
                <w:rStyle w:val="Hyperlink"/>
                <w:color w:val="auto"/>
                <w:sz w:val="22"/>
                <w:szCs w:val="22"/>
                <w:highlight w:val="green"/>
              </w:rPr>
              <w:t>Inundation Flooding &amp; Fluvial Erosion</w:t>
            </w:r>
            <w:r w:rsidRPr="7662FD9A">
              <w:rPr>
                <w:color w:val="auto"/>
                <w:sz w:val="22"/>
                <w:szCs w:val="22"/>
                <w:highlight w:val="green"/>
              </w:rPr>
              <w:t>)</w:t>
            </w:r>
            <w:r w:rsidRPr="7662FD9A">
              <w:rPr>
                <w:color w:val="auto"/>
                <w:sz w:val="22"/>
                <w:szCs w:val="22"/>
              </w:rPr>
              <w:t xml:space="preserve"> </w:t>
            </w:r>
            <w:r w:rsidRPr="7662FD9A">
              <w:rPr>
                <w:sz w:val="22"/>
                <w:szCs w:val="22"/>
              </w:rPr>
              <w:t xml:space="preserve">expected to increase in Vermont, mosquito vector activity will likely increase, as well as the vector’s period of activity, lengthening seasonal risk of mosquito-borne diseases. For example, between 1964 and </w:t>
            </w:r>
            <w:proofErr w:type="gramStart"/>
            <w:r w:rsidRPr="7662FD9A">
              <w:rPr>
                <w:sz w:val="22"/>
                <w:szCs w:val="22"/>
              </w:rPr>
              <w:t>2010,  Eastern</w:t>
            </w:r>
            <w:proofErr w:type="gramEnd"/>
            <w:r w:rsidRPr="7662FD9A">
              <w:rPr>
                <w:sz w:val="22"/>
                <w:szCs w:val="22"/>
              </w:rPr>
              <w:t xml:space="preserve"> Equine Encephalitis (EEE) cases have become more common in New England, though they remain constant in the southeastern states. </w:t>
            </w:r>
          </w:p>
          <w:p w14:paraId="6B83BD2A" w14:textId="77777777" w:rsidR="3F2A353B" w:rsidRDefault="3F2A353B" w:rsidP="3F2A353B">
            <w:pPr>
              <w:pStyle w:val="BasicParagraph"/>
              <w:rPr>
                <w:sz w:val="22"/>
                <w:szCs w:val="22"/>
              </w:rPr>
            </w:pPr>
          </w:p>
          <w:p w14:paraId="541BF1F9" w14:textId="5907AB20" w:rsidR="575D53DA" w:rsidRDefault="7662FD9A" w:rsidP="5E6FC6A1">
            <w:pPr>
              <w:pStyle w:val="BasicParagraph"/>
              <w:rPr>
                <w:sz w:val="22"/>
                <w:szCs w:val="22"/>
              </w:rPr>
            </w:pPr>
            <w:r w:rsidRPr="7662FD9A">
              <w:rPr>
                <w:sz w:val="22"/>
                <w:szCs w:val="22"/>
              </w:rPr>
              <w:t>Perhaps the most significant trend in infectious disease vulnerability in Vermont is that of Lyme disease, which</w:t>
            </w:r>
            <w:r w:rsidR="0025113A">
              <w:rPr>
                <w:sz w:val="22"/>
                <w:szCs w:val="22"/>
              </w:rPr>
              <w:t xml:space="preserve"> </w:t>
            </w:r>
            <w:r w:rsidRPr="7662FD9A">
              <w:rPr>
                <w:sz w:val="22"/>
                <w:szCs w:val="22"/>
              </w:rPr>
              <w:t>ranked</w:t>
            </w:r>
            <w:r w:rsidR="0025113A">
              <w:rPr>
                <w:sz w:val="22"/>
                <w:szCs w:val="22"/>
              </w:rPr>
              <w:t xml:space="preserve"> </w:t>
            </w:r>
            <w:r w:rsidR="006B460A">
              <w:rPr>
                <w:sz w:val="22"/>
                <w:szCs w:val="22"/>
              </w:rPr>
              <w:t xml:space="preserve">the </w:t>
            </w:r>
            <w:r w:rsidRPr="7662FD9A">
              <w:rPr>
                <w:sz w:val="22"/>
                <w:szCs w:val="22"/>
              </w:rPr>
              <w:t>highest incidence in the nation in 2019. The Vermont Department of Health reports that the number of reported cases of Lyme disease have increased dramatically over the last decade, and with shortening winters, the potential for infection through tick bites continues to grow. Additionally, Vermont’s increase in forest cover could provide a more suitable habitat for ticks and their hosts, which may lead to further spread of Lyme disease in the State. Outdoor laborers and recreationalists are especially vulnerable to tick bites that may cause Lyme disease. Lyme disease is reported more commonly in the southern and western halves of the State, where warmer climate may contribute to longer periods of vector activity.</w:t>
            </w:r>
          </w:p>
          <w:p w14:paraId="02E48636" w14:textId="0F037416" w:rsidR="575D53DA" w:rsidRDefault="575D53DA" w:rsidP="5E6FC6A1">
            <w:pPr>
              <w:pStyle w:val="BasicParagraph"/>
              <w:rPr>
                <w:sz w:val="22"/>
                <w:szCs w:val="22"/>
              </w:rPr>
            </w:pPr>
          </w:p>
          <w:p w14:paraId="05561A7B" w14:textId="5BBE1B5A" w:rsidR="575D53DA" w:rsidRDefault="441E7919" w:rsidP="5E6FC6A1">
            <w:pPr>
              <w:rPr>
                <w:rFonts w:ascii="Calibri" w:eastAsia="Calibri" w:hAnsi="Calibri" w:cs="Calibri"/>
                <w:color w:val="000000" w:themeColor="text1"/>
              </w:rPr>
            </w:pPr>
            <w:r w:rsidRPr="5E6FC6A1">
              <w:t>Climate change can increase the range of diseases and their vectors</w:t>
            </w:r>
            <w:r w:rsidR="49A09C6B" w:rsidRPr="5E6FC6A1">
              <w:t xml:space="preserve"> and increase </w:t>
            </w:r>
            <w:r w:rsidRPr="5E6FC6A1">
              <w:t xml:space="preserve">rates of infection. </w:t>
            </w:r>
            <w:r w:rsidR="71993348" w:rsidRPr="5E6FC6A1">
              <w:t xml:space="preserve">Warmer temperatures </w:t>
            </w:r>
            <w:r w:rsidR="29D78216" w:rsidRPr="5E6FC6A1">
              <w:t>a</w:t>
            </w:r>
            <w:r w:rsidR="037E9F6F" w:rsidRPr="5E6FC6A1">
              <w:rPr>
                <w:rFonts w:ascii="Calibri" w:eastAsia="Calibri" w:hAnsi="Calibri" w:cs="Calibri"/>
                <w:color w:val="000000" w:themeColor="text1"/>
              </w:rPr>
              <w:t>llow</w:t>
            </w:r>
            <w:r w:rsidR="371F5A5F" w:rsidRPr="5E6FC6A1">
              <w:rPr>
                <w:rFonts w:ascii="Calibri" w:eastAsia="Calibri" w:hAnsi="Calibri" w:cs="Calibri"/>
                <w:color w:val="000000" w:themeColor="text1"/>
              </w:rPr>
              <w:t xml:space="preserve"> </w:t>
            </w:r>
            <w:r w:rsidR="037E9F6F" w:rsidRPr="5E6FC6A1">
              <w:rPr>
                <w:rFonts w:ascii="Calibri" w:eastAsia="Calibri" w:hAnsi="Calibri" w:cs="Calibri"/>
                <w:color w:val="000000" w:themeColor="text1"/>
              </w:rPr>
              <w:t xml:space="preserve">more diseases and their vectors to venture further north </w:t>
            </w:r>
            <w:proofErr w:type="gramStart"/>
            <w:r w:rsidR="037E9F6F" w:rsidRPr="5E6FC6A1">
              <w:rPr>
                <w:rFonts w:ascii="Calibri" w:eastAsia="Calibri" w:hAnsi="Calibri" w:cs="Calibri"/>
                <w:color w:val="000000" w:themeColor="text1"/>
              </w:rPr>
              <w:t>where</w:t>
            </w:r>
            <w:proofErr w:type="gramEnd"/>
            <w:r w:rsidR="037E9F6F" w:rsidRPr="5E6FC6A1">
              <w:rPr>
                <w:rFonts w:ascii="Calibri" w:eastAsia="Calibri" w:hAnsi="Calibri" w:cs="Calibri"/>
                <w:color w:val="000000" w:themeColor="text1"/>
              </w:rPr>
              <w:t xml:space="preserve"> harsh winters </w:t>
            </w:r>
            <w:r w:rsidR="1DFD501A" w:rsidRPr="5E6FC6A1">
              <w:rPr>
                <w:rFonts w:ascii="Calibri" w:eastAsia="Calibri" w:hAnsi="Calibri" w:cs="Calibri"/>
                <w:color w:val="000000" w:themeColor="text1"/>
              </w:rPr>
              <w:t>temperatures previously inhibited</w:t>
            </w:r>
            <w:r w:rsidR="6720BFA8" w:rsidRPr="5E6FC6A1">
              <w:rPr>
                <w:rFonts w:ascii="Calibri" w:eastAsia="Calibri" w:hAnsi="Calibri" w:cs="Calibri"/>
                <w:color w:val="000000" w:themeColor="text1"/>
              </w:rPr>
              <w:t xml:space="preserve"> </w:t>
            </w:r>
            <w:r w:rsidR="1DFD501A" w:rsidRPr="5E6FC6A1">
              <w:rPr>
                <w:rFonts w:ascii="Calibri" w:eastAsia="Calibri" w:hAnsi="Calibri" w:cs="Calibri"/>
                <w:color w:val="000000" w:themeColor="text1"/>
              </w:rPr>
              <w:t xml:space="preserve">expansion. </w:t>
            </w:r>
          </w:p>
        </w:tc>
      </w:tr>
    </w:tbl>
    <w:p w14:paraId="559051A4" w14:textId="7908A497" w:rsidR="5E6FC6A1" w:rsidRDefault="5E6FC6A1" w:rsidP="5E6FC6A1">
      <w:pPr>
        <w:spacing w:after="0" w:line="288" w:lineRule="auto"/>
        <w:rPr>
          <w:rFonts w:ascii="Calibri" w:eastAsia="Calibri" w:hAnsi="Calibri" w:cs="Calibri"/>
          <w:color w:val="000000" w:themeColor="text1"/>
        </w:rPr>
      </w:pPr>
    </w:p>
    <w:p w14:paraId="3EF379DF" w14:textId="55F81E64" w:rsidR="00CC435F" w:rsidRDefault="58144330" w:rsidP="00CC435F">
      <w:pPr>
        <w:pStyle w:val="TOC"/>
      </w:pPr>
      <w:r>
        <w:t>Infectious Disease</w:t>
      </w:r>
      <w:r w:rsidR="00F43555">
        <w:t xml:space="preserve"> Current Capabilities and</w:t>
      </w:r>
      <w:r>
        <w:t xml:space="preserve"> Mitigation</w:t>
      </w:r>
    </w:p>
    <w:p w14:paraId="1D9736A2" w14:textId="77777777" w:rsidR="00CC435F" w:rsidRPr="00CC435F" w:rsidRDefault="00CC435F" w:rsidP="00CC435F">
      <w:pPr>
        <w:pStyle w:val="BasicParagraph"/>
        <w:rPr>
          <w:sz w:val="22"/>
          <w:szCs w:val="22"/>
        </w:rPr>
      </w:pPr>
    </w:p>
    <w:p w14:paraId="2FAFD757" w14:textId="475F618A" w:rsidR="00CC435F" w:rsidRPr="00CC435F" w:rsidRDefault="0BF83057" w:rsidP="4BED343A">
      <w:pPr>
        <w:pStyle w:val="BasicParagraph"/>
        <w:rPr>
          <w:sz w:val="22"/>
          <w:szCs w:val="22"/>
        </w:rPr>
      </w:pPr>
      <w:r w:rsidRPr="4BED343A">
        <w:rPr>
          <w:sz w:val="22"/>
          <w:szCs w:val="22"/>
        </w:rPr>
        <w:t xml:space="preserve">The Vermont Department of Health regularly updates its website with news, </w:t>
      </w:r>
      <w:proofErr w:type="gramStart"/>
      <w:r w:rsidRPr="4BED343A">
        <w:rPr>
          <w:sz w:val="22"/>
          <w:szCs w:val="22"/>
        </w:rPr>
        <w:t>events</w:t>
      </w:r>
      <w:proofErr w:type="gramEnd"/>
      <w:r w:rsidRPr="4BED343A">
        <w:rPr>
          <w:sz w:val="22"/>
          <w:szCs w:val="22"/>
        </w:rPr>
        <w:t xml:space="preserve"> and reports that users can utilize in consideration of infectious disease mitigation</w:t>
      </w:r>
      <w:r w:rsidR="00CC435F" w:rsidRPr="4BED343A">
        <w:rPr>
          <w:rStyle w:val="Footnote"/>
          <w:sz w:val="22"/>
          <w:szCs w:val="22"/>
          <w:vertAlign w:val="superscript"/>
        </w:rPr>
        <w:footnoteReference w:id="16"/>
      </w:r>
      <w:r w:rsidRPr="4BED343A">
        <w:rPr>
          <w:sz w:val="22"/>
          <w:szCs w:val="22"/>
        </w:rPr>
        <w:t xml:space="preserve">. </w:t>
      </w:r>
      <w:r w:rsidR="00493514">
        <w:rPr>
          <w:sz w:val="22"/>
          <w:szCs w:val="22"/>
        </w:rPr>
        <w:t xml:space="preserve">VDH has ongoing preparedness activities to respond to infectious disease outbreaks. </w:t>
      </w:r>
    </w:p>
    <w:p w14:paraId="44015CCE" w14:textId="3D5C1A59" w:rsidR="00CC435F" w:rsidRPr="00CC435F" w:rsidRDefault="00CC435F" w:rsidP="4BED343A">
      <w:pPr>
        <w:pStyle w:val="BasicParagraph"/>
        <w:rPr>
          <w:sz w:val="22"/>
          <w:szCs w:val="22"/>
        </w:rPr>
      </w:pPr>
    </w:p>
    <w:p w14:paraId="4D17976D" w14:textId="13CE3EFB" w:rsidR="00CC435F" w:rsidRPr="00CC435F" w:rsidRDefault="58144330" w:rsidP="00CC435F">
      <w:pPr>
        <w:pStyle w:val="BasicParagraph"/>
        <w:rPr>
          <w:sz w:val="22"/>
          <w:szCs w:val="22"/>
        </w:rPr>
      </w:pPr>
      <w:r w:rsidRPr="4BED343A">
        <w:rPr>
          <w:sz w:val="22"/>
          <w:szCs w:val="22"/>
        </w:rPr>
        <w:t xml:space="preserve">Given the Steering Committee’s </w:t>
      </w:r>
      <w:r w:rsidR="00AB0949">
        <w:rPr>
          <w:sz w:val="22"/>
          <w:szCs w:val="22"/>
        </w:rPr>
        <w:t>“Likely” ra</w:t>
      </w:r>
      <w:r w:rsidRPr="4BED343A">
        <w:rPr>
          <w:sz w:val="22"/>
          <w:szCs w:val="22"/>
        </w:rPr>
        <w:t>nking of infectious disease outbreak in the hazard assessment,</w:t>
      </w:r>
      <w:r w:rsidR="00427CED">
        <w:rPr>
          <w:sz w:val="22"/>
          <w:szCs w:val="22"/>
        </w:rPr>
        <w:t xml:space="preserve"> largely in part due to the recent COVID-19 pandemic which </w:t>
      </w:r>
      <w:r w:rsidR="006D49D1">
        <w:rPr>
          <w:sz w:val="22"/>
          <w:szCs w:val="22"/>
        </w:rPr>
        <w:t>greatly impacted Vermont and highlight areas in health and public safety policy and infrastructure that could be improved on.</w:t>
      </w:r>
      <w:r w:rsidR="00522439">
        <w:rPr>
          <w:sz w:val="22"/>
          <w:szCs w:val="22"/>
        </w:rPr>
        <w:t xml:space="preserve"> </w:t>
      </w:r>
      <w:r w:rsidR="00EC01E4">
        <w:rPr>
          <w:sz w:val="22"/>
          <w:szCs w:val="22"/>
        </w:rPr>
        <w:t>T</w:t>
      </w:r>
      <w:r w:rsidRPr="4BED343A">
        <w:rPr>
          <w:sz w:val="22"/>
          <w:szCs w:val="22"/>
        </w:rPr>
        <w:t xml:space="preserve">here are no actions in this plan that specifically address </w:t>
      </w:r>
      <w:r w:rsidR="69D37601" w:rsidRPr="4BED343A">
        <w:rPr>
          <w:sz w:val="22"/>
          <w:szCs w:val="22"/>
        </w:rPr>
        <w:t>infectious disease mitigation</w:t>
      </w:r>
      <w:r w:rsidRPr="4BED343A">
        <w:rPr>
          <w:sz w:val="22"/>
          <w:szCs w:val="22"/>
        </w:rPr>
        <w:t xml:space="preserve">. However, several strategies and actions </w:t>
      </w:r>
      <w:r w:rsidR="703A0C65" w:rsidRPr="4BED343A">
        <w:rPr>
          <w:sz w:val="22"/>
          <w:szCs w:val="22"/>
        </w:rPr>
        <w:t xml:space="preserve">are included </w:t>
      </w:r>
      <w:r w:rsidRPr="4BED343A">
        <w:rPr>
          <w:sz w:val="22"/>
          <w:szCs w:val="22"/>
        </w:rPr>
        <w:t xml:space="preserve">under the goal </w:t>
      </w:r>
      <w:r w:rsidR="66AD4D11" w:rsidRPr="4BED343A">
        <w:rPr>
          <w:sz w:val="22"/>
          <w:szCs w:val="22"/>
        </w:rPr>
        <w:t xml:space="preserve">of creating </w:t>
      </w:r>
      <w:r w:rsidRPr="4BED343A">
        <w:rPr>
          <w:sz w:val="22"/>
          <w:szCs w:val="22"/>
        </w:rPr>
        <w:t>a common understanding of – and coordinated approach to – mitigation planning and action</w:t>
      </w:r>
      <w:r w:rsidR="6CFFA4A6" w:rsidRPr="4BED343A">
        <w:rPr>
          <w:sz w:val="22"/>
          <w:szCs w:val="22"/>
        </w:rPr>
        <w:t xml:space="preserve">.  These </w:t>
      </w:r>
      <w:r w:rsidRPr="4BED343A">
        <w:rPr>
          <w:sz w:val="22"/>
          <w:szCs w:val="22"/>
        </w:rPr>
        <w:t>focus on data acquisition and dissemination of all hazards, as well as increasing public awareness of the hazards that Vermont faces.</w:t>
      </w:r>
      <w:r w:rsidR="00616790">
        <w:rPr>
          <w:sz w:val="22"/>
          <w:szCs w:val="22"/>
        </w:rPr>
        <w:t xml:space="preserve"> </w:t>
      </w:r>
      <w:r w:rsidR="00667227">
        <w:rPr>
          <w:sz w:val="22"/>
          <w:szCs w:val="22"/>
        </w:rPr>
        <w:t xml:space="preserve">Increasing community resiliency through awareness and provided support in the form of funding and </w:t>
      </w:r>
      <w:r w:rsidR="00B2490A">
        <w:rPr>
          <w:sz w:val="22"/>
          <w:szCs w:val="22"/>
        </w:rPr>
        <w:t xml:space="preserve">technical assistance. </w:t>
      </w:r>
    </w:p>
    <w:p w14:paraId="43FA19E4" w14:textId="50FF0008" w:rsidR="4BED343A" w:rsidRDefault="4BED343A" w:rsidP="4BED343A">
      <w:pPr>
        <w:pStyle w:val="BasicParagraph"/>
        <w:rPr>
          <w:sz w:val="22"/>
          <w:szCs w:val="22"/>
        </w:rPr>
      </w:pPr>
    </w:p>
    <w:p w14:paraId="00C92D26" w14:textId="4DAE7B62" w:rsidR="237B71F9" w:rsidRDefault="237B71F9" w:rsidP="4BED343A">
      <w:pPr>
        <w:pStyle w:val="BasicParagraph"/>
        <w:rPr>
          <w:sz w:val="22"/>
          <w:szCs w:val="22"/>
        </w:rPr>
      </w:pPr>
      <w:r w:rsidRPr="4BED343A">
        <w:rPr>
          <w:sz w:val="22"/>
          <w:szCs w:val="22"/>
        </w:rPr>
        <w:t xml:space="preserve">We recognize the possibility that </w:t>
      </w:r>
      <w:r w:rsidR="467DBB17" w:rsidRPr="4BED343A">
        <w:rPr>
          <w:sz w:val="22"/>
          <w:szCs w:val="22"/>
        </w:rPr>
        <w:t xml:space="preserve">FEMA guidelines </w:t>
      </w:r>
      <w:r w:rsidR="16D49DF6" w:rsidRPr="4BED343A">
        <w:rPr>
          <w:sz w:val="22"/>
          <w:szCs w:val="22"/>
        </w:rPr>
        <w:t>will c</w:t>
      </w:r>
      <w:r w:rsidR="467DBB17" w:rsidRPr="4BED343A">
        <w:rPr>
          <w:sz w:val="22"/>
          <w:szCs w:val="22"/>
        </w:rPr>
        <w:t xml:space="preserve">hange </w:t>
      </w:r>
      <w:r w:rsidR="1382168C" w:rsidRPr="4BED343A">
        <w:rPr>
          <w:sz w:val="22"/>
          <w:szCs w:val="22"/>
        </w:rPr>
        <w:t>during the five years when this plan will be in effect</w:t>
      </w:r>
      <w:r w:rsidR="386AC01A" w:rsidRPr="4BED343A">
        <w:rPr>
          <w:sz w:val="22"/>
          <w:szCs w:val="22"/>
        </w:rPr>
        <w:t xml:space="preserve">, allowing for </w:t>
      </w:r>
      <w:r w:rsidR="1382168C" w:rsidRPr="4BED343A">
        <w:rPr>
          <w:sz w:val="22"/>
          <w:szCs w:val="22"/>
        </w:rPr>
        <w:t xml:space="preserve">broader use of Public Assistance and/or </w:t>
      </w:r>
      <w:r w:rsidR="6AB8F109" w:rsidRPr="4BED343A">
        <w:rPr>
          <w:sz w:val="22"/>
          <w:szCs w:val="22"/>
        </w:rPr>
        <w:t xml:space="preserve">Hazard Mitigation Assistance </w:t>
      </w:r>
      <w:r w:rsidR="0F16DF38" w:rsidRPr="4BED343A">
        <w:rPr>
          <w:sz w:val="22"/>
          <w:szCs w:val="22"/>
        </w:rPr>
        <w:t xml:space="preserve">funding </w:t>
      </w:r>
      <w:r w:rsidR="6AB8F109" w:rsidRPr="4BED343A">
        <w:rPr>
          <w:sz w:val="22"/>
          <w:szCs w:val="22"/>
        </w:rPr>
        <w:t>with respect to mitigating public health system</w:t>
      </w:r>
      <w:r w:rsidR="2EED16A4" w:rsidRPr="4BED343A">
        <w:rPr>
          <w:sz w:val="22"/>
          <w:szCs w:val="22"/>
        </w:rPr>
        <w:t xml:space="preserve"> vulnerabilities and </w:t>
      </w:r>
      <w:r w:rsidR="6AB8F109" w:rsidRPr="4BED343A">
        <w:rPr>
          <w:sz w:val="22"/>
          <w:szCs w:val="22"/>
        </w:rPr>
        <w:t xml:space="preserve">resiliency </w:t>
      </w:r>
      <w:r w:rsidR="6329C387" w:rsidRPr="4BED343A">
        <w:rPr>
          <w:sz w:val="22"/>
          <w:szCs w:val="22"/>
        </w:rPr>
        <w:t xml:space="preserve">in responding to infectious disease outbreaks and similar public health emergencies. In the event of such increased flexibilities, </w:t>
      </w:r>
      <w:r w:rsidR="31796E56" w:rsidRPr="4BED343A">
        <w:rPr>
          <w:sz w:val="22"/>
          <w:szCs w:val="22"/>
        </w:rPr>
        <w:t>Vermont will endeavor to take advantage of the opportunities provided.</w:t>
      </w:r>
    </w:p>
    <w:sectPr w:rsidR="237B71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DC883" w14:textId="77777777" w:rsidR="00E74A44" w:rsidRDefault="00E74A44" w:rsidP="00CC435F">
      <w:pPr>
        <w:spacing w:after="0" w:line="240" w:lineRule="auto"/>
      </w:pPr>
      <w:r>
        <w:separator/>
      </w:r>
    </w:p>
  </w:endnote>
  <w:endnote w:type="continuationSeparator" w:id="0">
    <w:p w14:paraId="64AE174F" w14:textId="77777777" w:rsidR="00E74A44" w:rsidRDefault="00E74A44" w:rsidP="00CC435F">
      <w:pPr>
        <w:spacing w:after="0" w:line="240" w:lineRule="auto"/>
      </w:pPr>
      <w:r>
        <w:continuationSeparator/>
      </w:r>
    </w:p>
  </w:endnote>
  <w:endnote w:type="continuationNotice" w:id="1">
    <w:p w14:paraId="5F3421A2" w14:textId="77777777" w:rsidR="00E74A44" w:rsidRDefault="00E74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92685" w14:textId="77777777" w:rsidR="00E74A44" w:rsidRDefault="00E74A44" w:rsidP="00CC435F">
      <w:pPr>
        <w:spacing w:after="0" w:line="240" w:lineRule="auto"/>
      </w:pPr>
      <w:r>
        <w:separator/>
      </w:r>
    </w:p>
  </w:footnote>
  <w:footnote w:type="continuationSeparator" w:id="0">
    <w:p w14:paraId="56ECFE7B" w14:textId="77777777" w:rsidR="00E74A44" w:rsidRDefault="00E74A44" w:rsidP="00CC435F">
      <w:pPr>
        <w:spacing w:after="0" w:line="240" w:lineRule="auto"/>
      </w:pPr>
      <w:r>
        <w:continuationSeparator/>
      </w:r>
    </w:p>
  </w:footnote>
  <w:footnote w:type="continuationNotice" w:id="1">
    <w:p w14:paraId="55CA0534" w14:textId="77777777" w:rsidR="00E74A44" w:rsidRDefault="00E74A44">
      <w:pPr>
        <w:spacing w:after="0" w:line="240" w:lineRule="auto"/>
      </w:pPr>
    </w:p>
  </w:footnote>
  <w:footnote w:id="2">
    <w:p w14:paraId="35667F83" w14:textId="77777777" w:rsidR="00CC435F" w:rsidRPr="00CC435F" w:rsidRDefault="00CC435F" w:rsidP="00CC435F">
      <w:pPr>
        <w:pStyle w:val="BasicParagraph"/>
        <w:rPr>
          <w:sz w:val="20"/>
          <w:szCs w:val="20"/>
        </w:rPr>
      </w:pPr>
      <w:r>
        <w:rPr>
          <w:vertAlign w:val="superscript"/>
        </w:rPr>
        <w:footnoteRef/>
      </w:r>
      <w:r>
        <w:rPr>
          <w:rStyle w:val="Footnote"/>
        </w:rPr>
        <w:tab/>
        <w:t>http://www.healthvermont.gov/sites/default/files/documents/2017/01/CHPR_Sept7_2016.pdf</w:t>
      </w:r>
    </w:p>
  </w:footnote>
  <w:footnote w:id="3">
    <w:p w14:paraId="7F1DA079" w14:textId="4661BA8E" w:rsidR="3F2A353B" w:rsidRDefault="3F2A353B" w:rsidP="0025113A">
      <w:pPr>
        <w:pStyle w:val="FootnoteText"/>
      </w:pPr>
      <w:r w:rsidRPr="3F2A353B">
        <w:rPr>
          <w:rStyle w:val="FootnoteReference"/>
        </w:rPr>
        <w:footnoteRef/>
      </w:r>
      <w:r>
        <w:t xml:space="preserve"> https://governor.vermont.gov/covid19response</w:t>
      </w:r>
    </w:p>
  </w:footnote>
  <w:footnote w:id="4">
    <w:p w14:paraId="012484EE" w14:textId="12E36466" w:rsidR="3F2A353B" w:rsidRDefault="3F2A353B" w:rsidP="0025113A">
      <w:pPr>
        <w:pStyle w:val="FootnoteText"/>
      </w:pPr>
      <w:r w:rsidRPr="3F2A353B">
        <w:rPr>
          <w:rStyle w:val="FootnoteReference"/>
        </w:rPr>
        <w:footnoteRef/>
      </w:r>
      <w:r>
        <w:t xml:space="preserve"> https://coronavirus.jhu.edu/region/us/vermont</w:t>
      </w:r>
    </w:p>
  </w:footnote>
  <w:footnote w:id="5">
    <w:p w14:paraId="3836852E" w14:textId="2C424B8C" w:rsidR="00CC435F" w:rsidRPr="00CC435F" w:rsidRDefault="00CC435F" w:rsidP="00CC435F">
      <w:pPr>
        <w:pStyle w:val="BasicParagraph"/>
        <w:rPr>
          <w:sz w:val="20"/>
          <w:szCs w:val="20"/>
        </w:rPr>
      </w:pPr>
      <w:r>
        <w:rPr>
          <w:vertAlign w:val="superscript"/>
        </w:rPr>
        <w:footnoteRef/>
      </w:r>
      <w:r w:rsidR="00EC279E">
        <w:rPr>
          <w:rStyle w:val="Footnote"/>
        </w:rPr>
        <w:t xml:space="preserve"> </w:t>
      </w:r>
      <w:r>
        <w:rPr>
          <w:rStyle w:val="Footnote"/>
        </w:rPr>
        <w:t>https://www.cdc.gov/vitalsigns/pdf/vs-0518-vector-borne-H.pdf</w:t>
      </w:r>
    </w:p>
  </w:footnote>
  <w:footnote w:id="6">
    <w:p w14:paraId="1E9FFF38" w14:textId="77777777" w:rsidR="00CC435F" w:rsidRPr="00CC435F" w:rsidRDefault="00CC435F" w:rsidP="00CC435F">
      <w:pPr>
        <w:pStyle w:val="BasicParagraph"/>
        <w:rPr>
          <w:sz w:val="20"/>
          <w:szCs w:val="20"/>
        </w:rPr>
      </w:pPr>
      <w:r>
        <w:rPr>
          <w:vertAlign w:val="superscript"/>
        </w:rPr>
        <w:footnoteRef/>
      </w:r>
      <w:r>
        <w:rPr>
          <w:rStyle w:val="Footnote"/>
        </w:rPr>
        <w:tab/>
        <w:t>https://wwwnc.cdc.gov/travel/page/zika-information</w:t>
      </w:r>
    </w:p>
  </w:footnote>
  <w:footnote w:id="7">
    <w:p w14:paraId="063B72DE" w14:textId="214F61B5" w:rsidR="3F2A353B" w:rsidRDefault="3F2A353B" w:rsidP="3F2A353B">
      <w:pPr>
        <w:pStyle w:val="FootnoteText"/>
      </w:pPr>
      <w:r w:rsidRPr="3F2A353B">
        <w:rPr>
          <w:rStyle w:val="FootnoteReference"/>
        </w:rPr>
        <w:footnoteRef/>
      </w:r>
      <w:r>
        <w:t xml:space="preserve"> https://www.forbes.com/sites/williamhaseltine/2021/07/26/overwhelmed-us-hospital-systems-a-look-into-the-future/?sh=83b675b7c62a</w:t>
      </w:r>
    </w:p>
  </w:footnote>
  <w:footnote w:id="8">
    <w:p w14:paraId="522712FA" w14:textId="2A40894C" w:rsidR="5E6FC6A1" w:rsidRDefault="5E6FC6A1" w:rsidP="5E6FC6A1">
      <w:pPr>
        <w:pStyle w:val="FootnoteText"/>
      </w:pPr>
      <w:r w:rsidRPr="5E6FC6A1">
        <w:rPr>
          <w:rStyle w:val="FootnoteReference"/>
        </w:rPr>
        <w:footnoteRef/>
      </w:r>
      <w:r>
        <w:t xml:space="preserve"> https://www.census.gov/library/stories/2022/04/ecommerce-sales-surged-during-pandemic.html#:~:text=According%20to%20the%20most%20recent,to%20%24815.4%20billion%20in%202020.</w:t>
      </w:r>
    </w:p>
  </w:footnote>
  <w:footnote w:id="9">
    <w:p w14:paraId="4E982C74" w14:textId="5A7FAE0E" w:rsidR="5E6FC6A1" w:rsidRDefault="5E6FC6A1" w:rsidP="5E6FC6A1">
      <w:pPr>
        <w:pStyle w:val="FootnoteText"/>
      </w:pPr>
      <w:r w:rsidRPr="5E6FC6A1">
        <w:rPr>
          <w:rStyle w:val="FootnoteReference"/>
        </w:rPr>
        <w:footnoteRef/>
      </w:r>
      <w:r>
        <w:t xml:space="preserve"> https://www.ncbi.nlm.nih.gov/pmc/articles/PMC7447614/</w:t>
      </w:r>
    </w:p>
  </w:footnote>
  <w:footnote w:id="10">
    <w:p w14:paraId="0863666F" w14:textId="1E267375" w:rsidR="5E6FC6A1" w:rsidRDefault="5E6FC6A1" w:rsidP="5E6FC6A1">
      <w:pPr>
        <w:pStyle w:val="FootnoteText"/>
      </w:pPr>
      <w:r w:rsidRPr="5E6FC6A1">
        <w:rPr>
          <w:rStyle w:val="FootnoteReference"/>
        </w:rPr>
        <w:footnoteRef/>
      </w:r>
      <w:r>
        <w:t xml:space="preserve"> https://www.ncbi.nlm.nih.gov/pmc/articles/PMC9670738/</w:t>
      </w:r>
    </w:p>
  </w:footnote>
  <w:footnote w:id="11">
    <w:p w14:paraId="6C65D5C1" w14:textId="6ECF12C5" w:rsidR="5E6FC6A1" w:rsidRDefault="5E6FC6A1" w:rsidP="5E6FC6A1">
      <w:pPr>
        <w:pStyle w:val="FootnoteText"/>
      </w:pPr>
      <w:r w:rsidRPr="5E6FC6A1">
        <w:rPr>
          <w:rStyle w:val="FootnoteReference"/>
        </w:rPr>
        <w:footnoteRef/>
      </w:r>
      <w:r>
        <w:t xml:space="preserve"> https://www.cdc.gov/ncezid/dvbd/index.html#:~:text=Vectors%20are%20mosquitoes%2C%20ticks%2C%20and,around%20for%20thousands%20of%20years.</w:t>
      </w:r>
    </w:p>
  </w:footnote>
  <w:footnote w:id="12">
    <w:p w14:paraId="59BDBE99" w14:textId="46AFC0F5" w:rsidR="5E6FC6A1" w:rsidRDefault="5E6FC6A1" w:rsidP="5E6FC6A1">
      <w:pPr>
        <w:pStyle w:val="FootnoteText"/>
      </w:pPr>
      <w:r w:rsidRPr="5E6FC6A1">
        <w:rPr>
          <w:rStyle w:val="FootnoteReference"/>
        </w:rPr>
        <w:footnoteRef/>
      </w:r>
      <w:r>
        <w:t xml:space="preserve"> https://www.niaid.nih.gov/diseases-conditions/origins-coronaviruses</w:t>
      </w:r>
    </w:p>
  </w:footnote>
  <w:footnote w:id="13">
    <w:p w14:paraId="61B86912" w14:textId="266D6AAE" w:rsidR="00461527" w:rsidRDefault="00461527">
      <w:pPr>
        <w:pStyle w:val="FootnoteText"/>
      </w:pPr>
      <w:r>
        <w:rPr>
          <w:rStyle w:val="FootnoteReference"/>
        </w:rPr>
        <w:footnoteRef/>
      </w:r>
      <w:r>
        <w:t xml:space="preserve"> </w:t>
      </w:r>
      <w:r w:rsidRPr="00461527">
        <w:t>https://www.biorxiv.org/content/10.1101/2023.04.25.538264v1</w:t>
      </w:r>
      <w:r>
        <w:t xml:space="preserve"> </w:t>
      </w:r>
    </w:p>
  </w:footnote>
  <w:footnote w:id="14">
    <w:p w14:paraId="5684638A" w14:textId="78295B55" w:rsidR="5E6FC6A1" w:rsidRDefault="5E6FC6A1" w:rsidP="5E6FC6A1">
      <w:pPr>
        <w:pStyle w:val="FootnoteText"/>
      </w:pPr>
      <w:r w:rsidRPr="5E6FC6A1">
        <w:rPr>
          <w:rStyle w:val="FootnoteReference"/>
        </w:rPr>
        <w:footnoteRef/>
      </w:r>
      <w:r>
        <w:t xml:space="preserve"> https://ljfo.vermont.gov/assets/Subjects/Economic-Impacts-on-Vermont/52498f2da7/Economic-Fallout-of-the-COVID-19-Pandemic-in-New-England.pdf</w:t>
      </w:r>
    </w:p>
  </w:footnote>
  <w:footnote w:id="15">
    <w:p w14:paraId="26436564" w14:textId="2E41721F" w:rsidR="5E6FC6A1" w:rsidRDefault="5E6FC6A1" w:rsidP="5E6FC6A1">
      <w:pPr>
        <w:pStyle w:val="FootnoteText"/>
      </w:pPr>
      <w:r w:rsidRPr="5E6FC6A1">
        <w:rPr>
          <w:rStyle w:val="FootnoteReference"/>
        </w:rPr>
        <w:footnoteRef/>
      </w:r>
      <w:r>
        <w:t xml:space="preserve"> https://www.uvm.edu/news/story/uvm-survey-pandemics-impact-falling-disproportionately-lower-income-groups</w:t>
      </w:r>
    </w:p>
  </w:footnote>
  <w:footnote w:id="16">
    <w:p w14:paraId="1FD4E5C0" w14:textId="77777777" w:rsidR="4BED343A" w:rsidRDefault="4BED343A" w:rsidP="008A45A7">
      <w:pPr>
        <w:pStyle w:val="BasicParagraph"/>
        <w:rPr>
          <w:sz w:val="20"/>
          <w:szCs w:val="20"/>
        </w:rPr>
      </w:pPr>
      <w:r w:rsidRPr="4BED343A">
        <w:rPr>
          <w:vertAlign w:val="superscript"/>
        </w:rPr>
        <w:footnoteRef/>
      </w:r>
      <w:r w:rsidRPr="4BED343A">
        <w:rPr>
          <w:rStyle w:val="Footnote"/>
        </w:rPr>
        <w:t>http://www.healthvermont.gov/disease-control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9232F"/>
    <w:multiLevelType w:val="hybridMultilevel"/>
    <w:tmpl w:val="81808F32"/>
    <w:lvl w:ilvl="0" w:tplc="E2D6B354">
      <w:start w:val="2"/>
      <w:numFmt w:val="decimal"/>
      <w:lvlText w:val="%1."/>
      <w:lvlJc w:val="left"/>
      <w:pPr>
        <w:ind w:left="720" w:hanging="360"/>
      </w:pPr>
      <w:rPr>
        <w:rFonts w:ascii="Calibri" w:hAnsi="Calibri" w:hint="default"/>
      </w:rPr>
    </w:lvl>
    <w:lvl w:ilvl="1" w:tplc="4BB600B4">
      <w:start w:val="1"/>
      <w:numFmt w:val="lowerLetter"/>
      <w:lvlText w:val="%2."/>
      <w:lvlJc w:val="left"/>
      <w:pPr>
        <w:ind w:left="1440" w:hanging="360"/>
      </w:pPr>
    </w:lvl>
    <w:lvl w:ilvl="2" w:tplc="334EC5A2">
      <w:start w:val="1"/>
      <w:numFmt w:val="lowerRoman"/>
      <w:lvlText w:val="%3."/>
      <w:lvlJc w:val="right"/>
      <w:pPr>
        <w:ind w:left="2160" w:hanging="180"/>
      </w:pPr>
    </w:lvl>
    <w:lvl w:ilvl="3" w:tplc="61D0BD12">
      <w:start w:val="1"/>
      <w:numFmt w:val="decimal"/>
      <w:lvlText w:val="%4."/>
      <w:lvlJc w:val="left"/>
      <w:pPr>
        <w:ind w:left="2880" w:hanging="360"/>
      </w:pPr>
    </w:lvl>
    <w:lvl w:ilvl="4" w:tplc="D4DEF3DE">
      <w:start w:val="1"/>
      <w:numFmt w:val="lowerLetter"/>
      <w:lvlText w:val="%5."/>
      <w:lvlJc w:val="left"/>
      <w:pPr>
        <w:ind w:left="3600" w:hanging="360"/>
      </w:pPr>
    </w:lvl>
    <w:lvl w:ilvl="5" w:tplc="2E304604">
      <w:start w:val="1"/>
      <w:numFmt w:val="lowerRoman"/>
      <w:lvlText w:val="%6."/>
      <w:lvlJc w:val="right"/>
      <w:pPr>
        <w:ind w:left="4320" w:hanging="180"/>
      </w:pPr>
    </w:lvl>
    <w:lvl w:ilvl="6" w:tplc="9E62C2D4">
      <w:start w:val="1"/>
      <w:numFmt w:val="decimal"/>
      <w:lvlText w:val="%7."/>
      <w:lvlJc w:val="left"/>
      <w:pPr>
        <w:ind w:left="5040" w:hanging="360"/>
      </w:pPr>
    </w:lvl>
    <w:lvl w:ilvl="7" w:tplc="C75C9A02">
      <w:start w:val="1"/>
      <w:numFmt w:val="lowerLetter"/>
      <w:lvlText w:val="%8."/>
      <w:lvlJc w:val="left"/>
      <w:pPr>
        <w:ind w:left="5760" w:hanging="360"/>
      </w:pPr>
    </w:lvl>
    <w:lvl w:ilvl="8" w:tplc="CCD2327E">
      <w:start w:val="1"/>
      <w:numFmt w:val="lowerRoman"/>
      <w:lvlText w:val="%9."/>
      <w:lvlJc w:val="right"/>
      <w:pPr>
        <w:ind w:left="6480" w:hanging="180"/>
      </w:pPr>
    </w:lvl>
  </w:abstractNum>
  <w:abstractNum w:abstractNumId="1" w15:restartNumberingAfterBreak="0">
    <w:nsid w:val="35C3F661"/>
    <w:multiLevelType w:val="hybridMultilevel"/>
    <w:tmpl w:val="147E625C"/>
    <w:lvl w:ilvl="0" w:tplc="EE68BEB6">
      <w:start w:val="4"/>
      <w:numFmt w:val="decimal"/>
      <w:lvlText w:val="%1."/>
      <w:lvlJc w:val="left"/>
      <w:pPr>
        <w:ind w:left="720" w:hanging="360"/>
      </w:pPr>
      <w:rPr>
        <w:rFonts w:ascii="Calibri" w:hAnsi="Calibri" w:hint="default"/>
      </w:rPr>
    </w:lvl>
    <w:lvl w:ilvl="1" w:tplc="CE367FD0">
      <w:start w:val="1"/>
      <w:numFmt w:val="lowerLetter"/>
      <w:lvlText w:val="%2."/>
      <w:lvlJc w:val="left"/>
      <w:pPr>
        <w:ind w:left="1440" w:hanging="360"/>
      </w:pPr>
    </w:lvl>
    <w:lvl w:ilvl="2" w:tplc="ADAE7182">
      <w:start w:val="1"/>
      <w:numFmt w:val="lowerRoman"/>
      <w:lvlText w:val="%3."/>
      <w:lvlJc w:val="right"/>
      <w:pPr>
        <w:ind w:left="2160" w:hanging="180"/>
      </w:pPr>
    </w:lvl>
    <w:lvl w:ilvl="3" w:tplc="FFFADD92">
      <w:start w:val="1"/>
      <w:numFmt w:val="decimal"/>
      <w:lvlText w:val="%4."/>
      <w:lvlJc w:val="left"/>
      <w:pPr>
        <w:ind w:left="2880" w:hanging="360"/>
      </w:pPr>
    </w:lvl>
    <w:lvl w:ilvl="4" w:tplc="B76A06F2">
      <w:start w:val="1"/>
      <w:numFmt w:val="lowerLetter"/>
      <w:lvlText w:val="%5."/>
      <w:lvlJc w:val="left"/>
      <w:pPr>
        <w:ind w:left="3600" w:hanging="360"/>
      </w:pPr>
    </w:lvl>
    <w:lvl w:ilvl="5" w:tplc="EEF607E6">
      <w:start w:val="1"/>
      <w:numFmt w:val="lowerRoman"/>
      <w:lvlText w:val="%6."/>
      <w:lvlJc w:val="right"/>
      <w:pPr>
        <w:ind w:left="4320" w:hanging="180"/>
      </w:pPr>
    </w:lvl>
    <w:lvl w:ilvl="6" w:tplc="42A65216">
      <w:start w:val="1"/>
      <w:numFmt w:val="decimal"/>
      <w:lvlText w:val="%7."/>
      <w:lvlJc w:val="left"/>
      <w:pPr>
        <w:ind w:left="5040" w:hanging="360"/>
      </w:pPr>
    </w:lvl>
    <w:lvl w:ilvl="7" w:tplc="65F85B14">
      <w:start w:val="1"/>
      <w:numFmt w:val="lowerLetter"/>
      <w:lvlText w:val="%8."/>
      <w:lvlJc w:val="left"/>
      <w:pPr>
        <w:ind w:left="5760" w:hanging="360"/>
      </w:pPr>
    </w:lvl>
    <w:lvl w:ilvl="8" w:tplc="8D92B7F6">
      <w:start w:val="1"/>
      <w:numFmt w:val="lowerRoman"/>
      <w:lvlText w:val="%9."/>
      <w:lvlJc w:val="right"/>
      <w:pPr>
        <w:ind w:left="6480" w:hanging="180"/>
      </w:pPr>
    </w:lvl>
  </w:abstractNum>
  <w:abstractNum w:abstractNumId="2" w15:restartNumberingAfterBreak="0">
    <w:nsid w:val="405FF415"/>
    <w:multiLevelType w:val="hybridMultilevel"/>
    <w:tmpl w:val="FE20BD68"/>
    <w:lvl w:ilvl="0" w:tplc="DB968382">
      <w:start w:val="1"/>
      <w:numFmt w:val="decimal"/>
      <w:lvlText w:val="%1."/>
      <w:lvlJc w:val="left"/>
      <w:pPr>
        <w:ind w:left="720" w:hanging="360"/>
      </w:pPr>
      <w:rPr>
        <w:rFonts w:ascii="Calibri" w:hAnsi="Calibri" w:hint="default"/>
      </w:rPr>
    </w:lvl>
    <w:lvl w:ilvl="1" w:tplc="8D6AB9AA">
      <w:start w:val="1"/>
      <w:numFmt w:val="lowerLetter"/>
      <w:lvlText w:val="%2."/>
      <w:lvlJc w:val="left"/>
      <w:pPr>
        <w:ind w:left="1440" w:hanging="360"/>
      </w:pPr>
    </w:lvl>
    <w:lvl w:ilvl="2" w:tplc="21E25124">
      <w:start w:val="1"/>
      <w:numFmt w:val="lowerRoman"/>
      <w:lvlText w:val="%3."/>
      <w:lvlJc w:val="right"/>
      <w:pPr>
        <w:ind w:left="2160" w:hanging="180"/>
      </w:pPr>
    </w:lvl>
    <w:lvl w:ilvl="3" w:tplc="3BF80AD0">
      <w:start w:val="1"/>
      <w:numFmt w:val="decimal"/>
      <w:lvlText w:val="%4."/>
      <w:lvlJc w:val="left"/>
      <w:pPr>
        <w:ind w:left="2880" w:hanging="360"/>
      </w:pPr>
    </w:lvl>
    <w:lvl w:ilvl="4" w:tplc="356E4376">
      <w:start w:val="1"/>
      <w:numFmt w:val="lowerLetter"/>
      <w:lvlText w:val="%5."/>
      <w:lvlJc w:val="left"/>
      <w:pPr>
        <w:ind w:left="3600" w:hanging="360"/>
      </w:pPr>
    </w:lvl>
    <w:lvl w:ilvl="5" w:tplc="85EC39B6">
      <w:start w:val="1"/>
      <w:numFmt w:val="lowerRoman"/>
      <w:lvlText w:val="%6."/>
      <w:lvlJc w:val="right"/>
      <w:pPr>
        <w:ind w:left="4320" w:hanging="180"/>
      </w:pPr>
    </w:lvl>
    <w:lvl w:ilvl="6" w:tplc="78B40DD0">
      <w:start w:val="1"/>
      <w:numFmt w:val="decimal"/>
      <w:lvlText w:val="%7."/>
      <w:lvlJc w:val="left"/>
      <w:pPr>
        <w:ind w:left="5040" w:hanging="360"/>
      </w:pPr>
    </w:lvl>
    <w:lvl w:ilvl="7" w:tplc="3B2C8F60">
      <w:start w:val="1"/>
      <w:numFmt w:val="lowerLetter"/>
      <w:lvlText w:val="%8."/>
      <w:lvlJc w:val="left"/>
      <w:pPr>
        <w:ind w:left="5760" w:hanging="360"/>
      </w:pPr>
    </w:lvl>
    <w:lvl w:ilvl="8" w:tplc="D0A4E292">
      <w:start w:val="1"/>
      <w:numFmt w:val="lowerRoman"/>
      <w:lvlText w:val="%9."/>
      <w:lvlJc w:val="right"/>
      <w:pPr>
        <w:ind w:left="6480" w:hanging="180"/>
      </w:pPr>
    </w:lvl>
  </w:abstractNum>
  <w:abstractNum w:abstractNumId="3" w15:restartNumberingAfterBreak="0">
    <w:nsid w:val="6CDA00AB"/>
    <w:multiLevelType w:val="hybridMultilevel"/>
    <w:tmpl w:val="28BE6836"/>
    <w:lvl w:ilvl="0" w:tplc="5C1625D0">
      <w:start w:val="3"/>
      <w:numFmt w:val="decimal"/>
      <w:lvlText w:val="%1."/>
      <w:lvlJc w:val="left"/>
      <w:pPr>
        <w:ind w:left="720" w:hanging="360"/>
      </w:pPr>
      <w:rPr>
        <w:rFonts w:ascii="Calibri" w:hAnsi="Calibri" w:hint="default"/>
      </w:rPr>
    </w:lvl>
    <w:lvl w:ilvl="1" w:tplc="FE5A7BB4">
      <w:start w:val="1"/>
      <w:numFmt w:val="lowerLetter"/>
      <w:lvlText w:val="%2."/>
      <w:lvlJc w:val="left"/>
      <w:pPr>
        <w:ind w:left="1440" w:hanging="360"/>
      </w:pPr>
    </w:lvl>
    <w:lvl w:ilvl="2" w:tplc="23B42BD6">
      <w:start w:val="1"/>
      <w:numFmt w:val="lowerRoman"/>
      <w:lvlText w:val="%3."/>
      <w:lvlJc w:val="right"/>
      <w:pPr>
        <w:ind w:left="2160" w:hanging="180"/>
      </w:pPr>
    </w:lvl>
    <w:lvl w:ilvl="3" w:tplc="3084C5F8">
      <w:start w:val="1"/>
      <w:numFmt w:val="decimal"/>
      <w:lvlText w:val="%4."/>
      <w:lvlJc w:val="left"/>
      <w:pPr>
        <w:ind w:left="2880" w:hanging="360"/>
      </w:pPr>
    </w:lvl>
    <w:lvl w:ilvl="4" w:tplc="7764AE28">
      <w:start w:val="1"/>
      <w:numFmt w:val="lowerLetter"/>
      <w:lvlText w:val="%5."/>
      <w:lvlJc w:val="left"/>
      <w:pPr>
        <w:ind w:left="3600" w:hanging="360"/>
      </w:pPr>
    </w:lvl>
    <w:lvl w:ilvl="5" w:tplc="A308F43A">
      <w:start w:val="1"/>
      <w:numFmt w:val="lowerRoman"/>
      <w:lvlText w:val="%6."/>
      <w:lvlJc w:val="right"/>
      <w:pPr>
        <w:ind w:left="4320" w:hanging="180"/>
      </w:pPr>
    </w:lvl>
    <w:lvl w:ilvl="6" w:tplc="FEDCCCB0">
      <w:start w:val="1"/>
      <w:numFmt w:val="decimal"/>
      <w:lvlText w:val="%7."/>
      <w:lvlJc w:val="left"/>
      <w:pPr>
        <w:ind w:left="5040" w:hanging="360"/>
      </w:pPr>
    </w:lvl>
    <w:lvl w:ilvl="7" w:tplc="2B3E4B06">
      <w:start w:val="1"/>
      <w:numFmt w:val="lowerLetter"/>
      <w:lvlText w:val="%8."/>
      <w:lvlJc w:val="left"/>
      <w:pPr>
        <w:ind w:left="5760" w:hanging="360"/>
      </w:pPr>
    </w:lvl>
    <w:lvl w:ilvl="8" w:tplc="AB7652FE">
      <w:start w:val="1"/>
      <w:numFmt w:val="lowerRoman"/>
      <w:lvlText w:val="%9."/>
      <w:lvlJc w:val="right"/>
      <w:pPr>
        <w:ind w:left="6480" w:hanging="180"/>
      </w:pPr>
    </w:lvl>
  </w:abstractNum>
  <w:abstractNum w:abstractNumId="4" w15:restartNumberingAfterBreak="0">
    <w:nsid w:val="7E907AA8"/>
    <w:multiLevelType w:val="hybridMultilevel"/>
    <w:tmpl w:val="8A14B534"/>
    <w:lvl w:ilvl="0" w:tplc="1C16BA16">
      <w:start w:val="1"/>
      <w:numFmt w:val="bullet"/>
      <w:lvlText w:val="-"/>
      <w:lvlJc w:val="left"/>
      <w:pPr>
        <w:ind w:left="720" w:hanging="360"/>
      </w:pPr>
      <w:rPr>
        <w:rFonts w:ascii="Calibri" w:hAnsi="Calibri" w:hint="default"/>
      </w:rPr>
    </w:lvl>
    <w:lvl w:ilvl="1" w:tplc="770EE8D6">
      <w:start w:val="1"/>
      <w:numFmt w:val="bullet"/>
      <w:lvlText w:val="o"/>
      <w:lvlJc w:val="left"/>
      <w:pPr>
        <w:ind w:left="1440" w:hanging="360"/>
      </w:pPr>
      <w:rPr>
        <w:rFonts w:ascii="Courier New" w:hAnsi="Courier New" w:hint="default"/>
      </w:rPr>
    </w:lvl>
    <w:lvl w:ilvl="2" w:tplc="EA0EA96C">
      <w:start w:val="1"/>
      <w:numFmt w:val="bullet"/>
      <w:lvlText w:val=""/>
      <w:lvlJc w:val="left"/>
      <w:pPr>
        <w:ind w:left="2160" w:hanging="360"/>
      </w:pPr>
      <w:rPr>
        <w:rFonts w:ascii="Wingdings" w:hAnsi="Wingdings" w:hint="default"/>
      </w:rPr>
    </w:lvl>
    <w:lvl w:ilvl="3" w:tplc="254AF1D6">
      <w:start w:val="1"/>
      <w:numFmt w:val="bullet"/>
      <w:lvlText w:val=""/>
      <w:lvlJc w:val="left"/>
      <w:pPr>
        <w:ind w:left="2880" w:hanging="360"/>
      </w:pPr>
      <w:rPr>
        <w:rFonts w:ascii="Symbol" w:hAnsi="Symbol" w:hint="default"/>
      </w:rPr>
    </w:lvl>
    <w:lvl w:ilvl="4" w:tplc="40EE3D5E">
      <w:start w:val="1"/>
      <w:numFmt w:val="bullet"/>
      <w:lvlText w:val="o"/>
      <w:lvlJc w:val="left"/>
      <w:pPr>
        <w:ind w:left="3600" w:hanging="360"/>
      </w:pPr>
      <w:rPr>
        <w:rFonts w:ascii="Courier New" w:hAnsi="Courier New" w:hint="default"/>
      </w:rPr>
    </w:lvl>
    <w:lvl w:ilvl="5" w:tplc="A0F8D73C">
      <w:start w:val="1"/>
      <w:numFmt w:val="bullet"/>
      <w:lvlText w:val=""/>
      <w:lvlJc w:val="left"/>
      <w:pPr>
        <w:ind w:left="4320" w:hanging="360"/>
      </w:pPr>
      <w:rPr>
        <w:rFonts w:ascii="Wingdings" w:hAnsi="Wingdings" w:hint="default"/>
      </w:rPr>
    </w:lvl>
    <w:lvl w:ilvl="6" w:tplc="90E055FC">
      <w:start w:val="1"/>
      <w:numFmt w:val="bullet"/>
      <w:lvlText w:val=""/>
      <w:lvlJc w:val="left"/>
      <w:pPr>
        <w:ind w:left="5040" w:hanging="360"/>
      </w:pPr>
      <w:rPr>
        <w:rFonts w:ascii="Symbol" w:hAnsi="Symbol" w:hint="default"/>
      </w:rPr>
    </w:lvl>
    <w:lvl w:ilvl="7" w:tplc="18283C76">
      <w:start w:val="1"/>
      <w:numFmt w:val="bullet"/>
      <w:lvlText w:val="o"/>
      <w:lvlJc w:val="left"/>
      <w:pPr>
        <w:ind w:left="5760" w:hanging="360"/>
      </w:pPr>
      <w:rPr>
        <w:rFonts w:ascii="Courier New" w:hAnsi="Courier New" w:hint="default"/>
      </w:rPr>
    </w:lvl>
    <w:lvl w:ilvl="8" w:tplc="0B90F7CC">
      <w:start w:val="1"/>
      <w:numFmt w:val="bullet"/>
      <w:lvlText w:val=""/>
      <w:lvlJc w:val="left"/>
      <w:pPr>
        <w:ind w:left="6480" w:hanging="360"/>
      </w:pPr>
      <w:rPr>
        <w:rFonts w:ascii="Wingdings" w:hAnsi="Wingdings" w:hint="default"/>
      </w:rPr>
    </w:lvl>
  </w:abstractNum>
  <w:num w:numId="1" w16cid:durableId="1371883325">
    <w:abstractNumId w:val="1"/>
  </w:num>
  <w:num w:numId="2" w16cid:durableId="1138305144">
    <w:abstractNumId w:val="3"/>
  </w:num>
  <w:num w:numId="3" w16cid:durableId="1328097607">
    <w:abstractNumId w:val="0"/>
  </w:num>
  <w:num w:numId="4" w16cid:durableId="1240556618">
    <w:abstractNumId w:val="2"/>
  </w:num>
  <w:num w:numId="5" w16cid:durableId="33047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CE9"/>
    <w:rsid w:val="0000220A"/>
    <w:rsid w:val="000468BE"/>
    <w:rsid w:val="00057422"/>
    <w:rsid w:val="000B3717"/>
    <w:rsid w:val="000C7EDD"/>
    <w:rsid w:val="000D5E92"/>
    <w:rsid w:val="000E3E14"/>
    <w:rsid w:val="000F718B"/>
    <w:rsid w:val="001735F0"/>
    <w:rsid w:val="001814B8"/>
    <w:rsid w:val="00190559"/>
    <w:rsid w:val="001A4CA2"/>
    <w:rsid w:val="002029F5"/>
    <w:rsid w:val="00222983"/>
    <w:rsid w:val="0025113A"/>
    <w:rsid w:val="00270E1A"/>
    <w:rsid w:val="002739F2"/>
    <w:rsid w:val="00277CE9"/>
    <w:rsid w:val="00287F60"/>
    <w:rsid w:val="00291D72"/>
    <w:rsid w:val="002A768C"/>
    <w:rsid w:val="00355108"/>
    <w:rsid w:val="00390F0F"/>
    <w:rsid w:val="003BB26D"/>
    <w:rsid w:val="003F76F4"/>
    <w:rsid w:val="00427CED"/>
    <w:rsid w:val="00437C8F"/>
    <w:rsid w:val="00445447"/>
    <w:rsid w:val="00461527"/>
    <w:rsid w:val="00493514"/>
    <w:rsid w:val="004A3374"/>
    <w:rsid w:val="004D5C68"/>
    <w:rsid w:val="005166C3"/>
    <w:rsid w:val="00522439"/>
    <w:rsid w:val="00532695"/>
    <w:rsid w:val="0058377E"/>
    <w:rsid w:val="005B7714"/>
    <w:rsid w:val="00616790"/>
    <w:rsid w:val="00642016"/>
    <w:rsid w:val="00667227"/>
    <w:rsid w:val="00683524"/>
    <w:rsid w:val="006A1AA9"/>
    <w:rsid w:val="006B460A"/>
    <w:rsid w:val="006D49D1"/>
    <w:rsid w:val="006D68FC"/>
    <w:rsid w:val="006E71FB"/>
    <w:rsid w:val="007057A8"/>
    <w:rsid w:val="0073281E"/>
    <w:rsid w:val="00747204"/>
    <w:rsid w:val="00775114"/>
    <w:rsid w:val="007E522A"/>
    <w:rsid w:val="00853F08"/>
    <w:rsid w:val="008A1AC8"/>
    <w:rsid w:val="008A45A7"/>
    <w:rsid w:val="008B1586"/>
    <w:rsid w:val="008E62EB"/>
    <w:rsid w:val="008E9F14"/>
    <w:rsid w:val="00903AFF"/>
    <w:rsid w:val="00937C0E"/>
    <w:rsid w:val="0096716D"/>
    <w:rsid w:val="009926B2"/>
    <w:rsid w:val="009B51BE"/>
    <w:rsid w:val="009C21BC"/>
    <w:rsid w:val="00A709CF"/>
    <w:rsid w:val="00A85EE5"/>
    <w:rsid w:val="00A906AE"/>
    <w:rsid w:val="00AB0949"/>
    <w:rsid w:val="00B10D85"/>
    <w:rsid w:val="00B2490A"/>
    <w:rsid w:val="00B7348E"/>
    <w:rsid w:val="00BC5D1F"/>
    <w:rsid w:val="00C1079E"/>
    <w:rsid w:val="00C1321F"/>
    <w:rsid w:val="00C34FA3"/>
    <w:rsid w:val="00C414F5"/>
    <w:rsid w:val="00C56633"/>
    <w:rsid w:val="00C9079F"/>
    <w:rsid w:val="00CC435F"/>
    <w:rsid w:val="00CC7D15"/>
    <w:rsid w:val="00D0019B"/>
    <w:rsid w:val="00D0471A"/>
    <w:rsid w:val="00D12329"/>
    <w:rsid w:val="00D32637"/>
    <w:rsid w:val="00D821AC"/>
    <w:rsid w:val="00DC67D1"/>
    <w:rsid w:val="00DD4F18"/>
    <w:rsid w:val="00DE7E18"/>
    <w:rsid w:val="00E30EE5"/>
    <w:rsid w:val="00E60E15"/>
    <w:rsid w:val="00E74A44"/>
    <w:rsid w:val="00E94985"/>
    <w:rsid w:val="00EC01E4"/>
    <w:rsid w:val="00EC279E"/>
    <w:rsid w:val="00F34151"/>
    <w:rsid w:val="00F43555"/>
    <w:rsid w:val="00F467E2"/>
    <w:rsid w:val="00F46EA7"/>
    <w:rsid w:val="00F87E4E"/>
    <w:rsid w:val="00FD153B"/>
    <w:rsid w:val="00FD532A"/>
    <w:rsid w:val="01451B4B"/>
    <w:rsid w:val="01C7C149"/>
    <w:rsid w:val="01E699E2"/>
    <w:rsid w:val="01F485F0"/>
    <w:rsid w:val="01F82ECA"/>
    <w:rsid w:val="0228BAC2"/>
    <w:rsid w:val="02590E8C"/>
    <w:rsid w:val="0262F143"/>
    <w:rsid w:val="02E01C0D"/>
    <w:rsid w:val="0317777E"/>
    <w:rsid w:val="034A0FD6"/>
    <w:rsid w:val="034B9CF3"/>
    <w:rsid w:val="036BED22"/>
    <w:rsid w:val="037E9F6F"/>
    <w:rsid w:val="03D03B7A"/>
    <w:rsid w:val="041F6C73"/>
    <w:rsid w:val="049424BA"/>
    <w:rsid w:val="05EF8CF0"/>
    <w:rsid w:val="0603E1BF"/>
    <w:rsid w:val="062F89F6"/>
    <w:rsid w:val="065181F2"/>
    <w:rsid w:val="06978F33"/>
    <w:rsid w:val="06A9A024"/>
    <w:rsid w:val="06F304DE"/>
    <w:rsid w:val="07094513"/>
    <w:rsid w:val="071DBB74"/>
    <w:rsid w:val="07279426"/>
    <w:rsid w:val="073A2F42"/>
    <w:rsid w:val="07728FA9"/>
    <w:rsid w:val="07C2D23A"/>
    <w:rsid w:val="07CB1256"/>
    <w:rsid w:val="07F17CA9"/>
    <w:rsid w:val="07FD4DD3"/>
    <w:rsid w:val="089F74D7"/>
    <w:rsid w:val="08E3BE34"/>
    <w:rsid w:val="096260DA"/>
    <w:rsid w:val="0977BD63"/>
    <w:rsid w:val="09A890BD"/>
    <w:rsid w:val="0A71B40E"/>
    <w:rsid w:val="0A8126BF"/>
    <w:rsid w:val="0A89B99A"/>
    <w:rsid w:val="0AD376E7"/>
    <w:rsid w:val="0AE62290"/>
    <w:rsid w:val="0AECBDA9"/>
    <w:rsid w:val="0B2AC304"/>
    <w:rsid w:val="0B478DF5"/>
    <w:rsid w:val="0B9DF35E"/>
    <w:rsid w:val="0BC7583F"/>
    <w:rsid w:val="0BF83057"/>
    <w:rsid w:val="0C25927A"/>
    <w:rsid w:val="0C4600CC"/>
    <w:rsid w:val="0CE0317F"/>
    <w:rsid w:val="0CE9DE6F"/>
    <w:rsid w:val="0D4B428A"/>
    <w:rsid w:val="0D7EF0DF"/>
    <w:rsid w:val="0D852EE2"/>
    <w:rsid w:val="0DAAB803"/>
    <w:rsid w:val="0DEDF310"/>
    <w:rsid w:val="0DFE3068"/>
    <w:rsid w:val="0E0B8AAE"/>
    <w:rsid w:val="0E214D3E"/>
    <w:rsid w:val="0E3A53DA"/>
    <w:rsid w:val="0E486783"/>
    <w:rsid w:val="0E8109BB"/>
    <w:rsid w:val="0F16DF38"/>
    <w:rsid w:val="0F45D6EE"/>
    <w:rsid w:val="0F4E77C4"/>
    <w:rsid w:val="0F908B13"/>
    <w:rsid w:val="0FE81A9D"/>
    <w:rsid w:val="1001F511"/>
    <w:rsid w:val="101D6D67"/>
    <w:rsid w:val="102A0CBA"/>
    <w:rsid w:val="10375A0D"/>
    <w:rsid w:val="10395C3B"/>
    <w:rsid w:val="10510EF3"/>
    <w:rsid w:val="109432D8"/>
    <w:rsid w:val="10DD9776"/>
    <w:rsid w:val="10EED019"/>
    <w:rsid w:val="1104D7FE"/>
    <w:rsid w:val="115F478B"/>
    <w:rsid w:val="11E19FC6"/>
    <w:rsid w:val="12300339"/>
    <w:rsid w:val="12A8992C"/>
    <w:rsid w:val="12B3E265"/>
    <w:rsid w:val="12CE4BA6"/>
    <w:rsid w:val="1382168C"/>
    <w:rsid w:val="13D26A24"/>
    <w:rsid w:val="13E07308"/>
    <w:rsid w:val="13F8952E"/>
    <w:rsid w:val="146A1C07"/>
    <w:rsid w:val="14B6ECB2"/>
    <w:rsid w:val="14BA4A6F"/>
    <w:rsid w:val="154B8001"/>
    <w:rsid w:val="1605D6D0"/>
    <w:rsid w:val="1605D738"/>
    <w:rsid w:val="160948C8"/>
    <w:rsid w:val="162B7D8F"/>
    <w:rsid w:val="164C3F49"/>
    <w:rsid w:val="165E3312"/>
    <w:rsid w:val="1680A6C6"/>
    <w:rsid w:val="16ADB2FD"/>
    <w:rsid w:val="16B94EC1"/>
    <w:rsid w:val="16D49DF6"/>
    <w:rsid w:val="171F68DD"/>
    <w:rsid w:val="176B6E62"/>
    <w:rsid w:val="178EB488"/>
    <w:rsid w:val="17A2EDE0"/>
    <w:rsid w:val="17BB50D5"/>
    <w:rsid w:val="18240EE7"/>
    <w:rsid w:val="183DCBF4"/>
    <w:rsid w:val="18CE3589"/>
    <w:rsid w:val="18F9E1FE"/>
    <w:rsid w:val="199CA380"/>
    <w:rsid w:val="1A43B857"/>
    <w:rsid w:val="1A4C9E74"/>
    <w:rsid w:val="1A5D0AE5"/>
    <w:rsid w:val="1A8BAEAB"/>
    <w:rsid w:val="1AACAA13"/>
    <w:rsid w:val="1B3E4C80"/>
    <w:rsid w:val="1B5F8CC3"/>
    <w:rsid w:val="1BB3C43B"/>
    <w:rsid w:val="1BED73D4"/>
    <w:rsid w:val="1C6F2374"/>
    <w:rsid w:val="1C845A5A"/>
    <w:rsid w:val="1C9F211D"/>
    <w:rsid w:val="1CA8D63A"/>
    <w:rsid w:val="1CB68959"/>
    <w:rsid w:val="1CDA1CE1"/>
    <w:rsid w:val="1CF0E6F4"/>
    <w:rsid w:val="1D268449"/>
    <w:rsid w:val="1D34554E"/>
    <w:rsid w:val="1D57D50F"/>
    <w:rsid w:val="1D9697E7"/>
    <w:rsid w:val="1DA29ACF"/>
    <w:rsid w:val="1DB8028B"/>
    <w:rsid w:val="1DEF2017"/>
    <w:rsid w:val="1DFD501A"/>
    <w:rsid w:val="1E202ABB"/>
    <w:rsid w:val="1E286A7E"/>
    <w:rsid w:val="1EA10624"/>
    <w:rsid w:val="1EA12536"/>
    <w:rsid w:val="1F22D21E"/>
    <w:rsid w:val="1F6F26CB"/>
    <w:rsid w:val="1F86BF07"/>
    <w:rsid w:val="1FF47D8C"/>
    <w:rsid w:val="2011BDA3"/>
    <w:rsid w:val="2035E391"/>
    <w:rsid w:val="2057345E"/>
    <w:rsid w:val="2088EDEC"/>
    <w:rsid w:val="208A2394"/>
    <w:rsid w:val="209F5BED"/>
    <w:rsid w:val="20A57A22"/>
    <w:rsid w:val="217296E2"/>
    <w:rsid w:val="218FE496"/>
    <w:rsid w:val="21AD8E04"/>
    <w:rsid w:val="21C77A7E"/>
    <w:rsid w:val="225A72E0"/>
    <w:rsid w:val="226A3D61"/>
    <w:rsid w:val="229BE849"/>
    <w:rsid w:val="22A1CA37"/>
    <w:rsid w:val="22CEA373"/>
    <w:rsid w:val="2307AB4D"/>
    <w:rsid w:val="23107EAA"/>
    <w:rsid w:val="2319AEAC"/>
    <w:rsid w:val="2326CDB2"/>
    <w:rsid w:val="23537D0C"/>
    <w:rsid w:val="23548913"/>
    <w:rsid w:val="237B71F9"/>
    <w:rsid w:val="238D0C1F"/>
    <w:rsid w:val="23CB16BF"/>
    <w:rsid w:val="2411C34B"/>
    <w:rsid w:val="241B12A0"/>
    <w:rsid w:val="243BF191"/>
    <w:rsid w:val="24BD5338"/>
    <w:rsid w:val="24CA2EF5"/>
    <w:rsid w:val="24F8BDED"/>
    <w:rsid w:val="2514A831"/>
    <w:rsid w:val="253E95F4"/>
    <w:rsid w:val="2549BE97"/>
    <w:rsid w:val="254A5CE6"/>
    <w:rsid w:val="25A546CF"/>
    <w:rsid w:val="25D62A83"/>
    <w:rsid w:val="25F9CAB9"/>
    <w:rsid w:val="260EA405"/>
    <w:rsid w:val="26B07892"/>
    <w:rsid w:val="27937799"/>
    <w:rsid w:val="27B9C3A1"/>
    <w:rsid w:val="27CEFA87"/>
    <w:rsid w:val="27CFE27D"/>
    <w:rsid w:val="281AE4F4"/>
    <w:rsid w:val="2823E145"/>
    <w:rsid w:val="284BC240"/>
    <w:rsid w:val="289E87E2"/>
    <w:rsid w:val="294BEC07"/>
    <w:rsid w:val="29559402"/>
    <w:rsid w:val="297AEB7D"/>
    <w:rsid w:val="29B177C8"/>
    <w:rsid w:val="29D78216"/>
    <w:rsid w:val="2A01BB7F"/>
    <w:rsid w:val="2A300C78"/>
    <w:rsid w:val="2A3A5843"/>
    <w:rsid w:val="2AC06E5B"/>
    <w:rsid w:val="2AD2DC7C"/>
    <w:rsid w:val="2AF16463"/>
    <w:rsid w:val="2B1C5799"/>
    <w:rsid w:val="2B8D6AD2"/>
    <w:rsid w:val="2B981E04"/>
    <w:rsid w:val="2BABB7E9"/>
    <w:rsid w:val="2C504B23"/>
    <w:rsid w:val="2C8D34C4"/>
    <w:rsid w:val="2CA26BAA"/>
    <w:rsid w:val="2CF8B9DF"/>
    <w:rsid w:val="2D24AF65"/>
    <w:rsid w:val="2D33EE65"/>
    <w:rsid w:val="2D4F0382"/>
    <w:rsid w:val="2D9CEC06"/>
    <w:rsid w:val="2E11F7F2"/>
    <w:rsid w:val="2E1DF2D2"/>
    <w:rsid w:val="2E556B6F"/>
    <w:rsid w:val="2E9BA4AC"/>
    <w:rsid w:val="2EED16A4"/>
    <w:rsid w:val="2F033884"/>
    <w:rsid w:val="2F15D6E6"/>
    <w:rsid w:val="2FA35D5F"/>
    <w:rsid w:val="30841DD8"/>
    <w:rsid w:val="3091857B"/>
    <w:rsid w:val="30A5999B"/>
    <w:rsid w:val="30CB3416"/>
    <w:rsid w:val="30EA5DB9"/>
    <w:rsid w:val="31017036"/>
    <w:rsid w:val="31559394"/>
    <w:rsid w:val="31796E56"/>
    <w:rsid w:val="31803431"/>
    <w:rsid w:val="31CE16EB"/>
    <w:rsid w:val="31D3B73A"/>
    <w:rsid w:val="329C68BF"/>
    <w:rsid w:val="32AACC76"/>
    <w:rsid w:val="330713A7"/>
    <w:rsid w:val="33D48A7C"/>
    <w:rsid w:val="3449BC1B"/>
    <w:rsid w:val="349DCA83"/>
    <w:rsid w:val="3507C072"/>
    <w:rsid w:val="359EA539"/>
    <w:rsid w:val="364EED7C"/>
    <w:rsid w:val="36C1C293"/>
    <w:rsid w:val="36FBB2C2"/>
    <w:rsid w:val="371F5A5F"/>
    <w:rsid w:val="373567DA"/>
    <w:rsid w:val="373B6255"/>
    <w:rsid w:val="374076E0"/>
    <w:rsid w:val="37AC3C9F"/>
    <w:rsid w:val="37F27859"/>
    <w:rsid w:val="381BDFDC"/>
    <w:rsid w:val="386AC01A"/>
    <w:rsid w:val="387AD7A1"/>
    <w:rsid w:val="399B8B73"/>
    <w:rsid w:val="39DC8233"/>
    <w:rsid w:val="3A3D110F"/>
    <w:rsid w:val="3A7264DB"/>
    <w:rsid w:val="3A76383E"/>
    <w:rsid w:val="3AED0C03"/>
    <w:rsid w:val="3B046360"/>
    <w:rsid w:val="3B1829C1"/>
    <w:rsid w:val="3B36A9B5"/>
    <w:rsid w:val="3B44FD36"/>
    <w:rsid w:val="3B7964B3"/>
    <w:rsid w:val="3BAD8698"/>
    <w:rsid w:val="3BE792C6"/>
    <w:rsid w:val="3C1E13EF"/>
    <w:rsid w:val="3CA033C1"/>
    <w:rsid w:val="3CF3B9AD"/>
    <w:rsid w:val="3D3AD39B"/>
    <w:rsid w:val="3E806115"/>
    <w:rsid w:val="3E8451B4"/>
    <w:rsid w:val="3E89B9B1"/>
    <w:rsid w:val="3EB1C876"/>
    <w:rsid w:val="3EB2D2B9"/>
    <w:rsid w:val="3ED99BC7"/>
    <w:rsid w:val="3F2A353B"/>
    <w:rsid w:val="3F370223"/>
    <w:rsid w:val="3F3FC1F3"/>
    <w:rsid w:val="3F57F578"/>
    <w:rsid w:val="3FD7D483"/>
    <w:rsid w:val="3FD9A583"/>
    <w:rsid w:val="4053EAD4"/>
    <w:rsid w:val="4054A9F8"/>
    <w:rsid w:val="40756C28"/>
    <w:rsid w:val="409A41A2"/>
    <w:rsid w:val="40E289E8"/>
    <w:rsid w:val="41927CE5"/>
    <w:rsid w:val="41AC2981"/>
    <w:rsid w:val="420ED744"/>
    <w:rsid w:val="42186AA2"/>
    <w:rsid w:val="42679EE7"/>
    <w:rsid w:val="42A03619"/>
    <w:rsid w:val="42F81DE8"/>
    <w:rsid w:val="44010A73"/>
    <w:rsid w:val="440DC32E"/>
    <w:rsid w:val="441E7919"/>
    <w:rsid w:val="4477037B"/>
    <w:rsid w:val="44796E58"/>
    <w:rsid w:val="449D0F02"/>
    <w:rsid w:val="44E97EF8"/>
    <w:rsid w:val="452BC37C"/>
    <w:rsid w:val="456BAA04"/>
    <w:rsid w:val="458F0F81"/>
    <w:rsid w:val="45C0634F"/>
    <w:rsid w:val="4610E2B0"/>
    <w:rsid w:val="46423849"/>
    <w:rsid w:val="4650A0C1"/>
    <w:rsid w:val="467DBB17"/>
    <w:rsid w:val="468F6399"/>
    <w:rsid w:val="469C5412"/>
    <w:rsid w:val="469F3AAE"/>
    <w:rsid w:val="46A94737"/>
    <w:rsid w:val="46F2110C"/>
    <w:rsid w:val="471513E5"/>
    <w:rsid w:val="47182C0C"/>
    <w:rsid w:val="4728D3AA"/>
    <w:rsid w:val="473A0C50"/>
    <w:rsid w:val="474BB62B"/>
    <w:rsid w:val="4774E127"/>
    <w:rsid w:val="47B10F1A"/>
    <w:rsid w:val="487F0106"/>
    <w:rsid w:val="48B59378"/>
    <w:rsid w:val="48D10253"/>
    <w:rsid w:val="48D5DCB1"/>
    <w:rsid w:val="48DB66DD"/>
    <w:rsid w:val="48FA5891"/>
    <w:rsid w:val="491D599A"/>
    <w:rsid w:val="4934D833"/>
    <w:rsid w:val="4988DF63"/>
    <w:rsid w:val="49A09C6B"/>
    <w:rsid w:val="4A4CB4A7"/>
    <w:rsid w:val="4A97C182"/>
    <w:rsid w:val="4AAF48E6"/>
    <w:rsid w:val="4AE8AFDC"/>
    <w:rsid w:val="4AF11580"/>
    <w:rsid w:val="4B7CDC92"/>
    <w:rsid w:val="4BA3EBC6"/>
    <w:rsid w:val="4BA6609C"/>
    <w:rsid w:val="4BED343A"/>
    <w:rsid w:val="4C3FAC72"/>
    <w:rsid w:val="4C9391C4"/>
    <w:rsid w:val="4D43A4B4"/>
    <w:rsid w:val="4D4B11F2"/>
    <w:rsid w:val="4D8D13D3"/>
    <w:rsid w:val="4DA94DD4"/>
    <w:rsid w:val="4DB3A538"/>
    <w:rsid w:val="4DB6F16E"/>
    <w:rsid w:val="4E0C1985"/>
    <w:rsid w:val="4E7337B7"/>
    <w:rsid w:val="4E95CF52"/>
    <w:rsid w:val="4EC7EC40"/>
    <w:rsid w:val="4F2CD09C"/>
    <w:rsid w:val="4F886AB6"/>
    <w:rsid w:val="4FCD0355"/>
    <w:rsid w:val="4FFF044F"/>
    <w:rsid w:val="4FFF708D"/>
    <w:rsid w:val="501A68EF"/>
    <w:rsid w:val="502E9D3B"/>
    <w:rsid w:val="5033AF22"/>
    <w:rsid w:val="505788DC"/>
    <w:rsid w:val="505C6C59"/>
    <w:rsid w:val="508D470F"/>
    <w:rsid w:val="50981F73"/>
    <w:rsid w:val="50AB7E27"/>
    <w:rsid w:val="50F4057B"/>
    <w:rsid w:val="51926225"/>
    <w:rsid w:val="52686A8E"/>
    <w:rsid w:val="52A82A0A"/>
    <w:rsid w:val="52AAD5E8"/>
    <w:rsid w:val="532C16B8"/>
    <w:rsid w:val="5387A676"/>
    <w:rsid w:val="539880F3"/>
    <w:rsid w:val="539E1500"/>
    <w:rsid w:val="54283816"/>
    <w:rsid w:val="543C0F19"/>
    <w:rsid w:val="55220E9B"/>
    <w:rsid w:val="56023B2B"/>
    <w:rsid w:val="569B1C38"/>
    <w:rsid w:val="56E48F49"/>
    <w:rsid w:val="57120F52"/>
    <w:rsid w:val="575D53DA"/>
    <w:rsid w:val="57975218"/>
    <w:rsid w:val="580A8272"/>
    <w:rsid w:val="58144330"/>
    <w:rsid w:val="5921C5E7"/>
    <w:rsid w:val="596C485F"/>
    <w:rsid w:val="59B48389"/>
    <w:rsid w:val="59CBED4E"/>
    <w:rsid w:val="5A6F7529"/>
    <w:rsid w:val="5A953891"/>
    <w:rsid w:val="5A9F2559"/>
    <w:rsid w:val="5ACFB61C"/>
    <w:rsid w:val="5B4A8004"/>
    <w:rsid w:val="5B4F7D42"/>
    <w:rsid w:val="5B798FFE"/>
    <w:rsid w:val="5B9129AF"/>
    <w:rsid w:val="5B9D21F7"/>
    <w:rsid w:val="5C3BCC3B"/>
    <w:rsid w:val="5D15605F"/>
    <w:rsid w:val="5D1CB66D"/>
    <w:rsid w:val="5DF2B6CA"/>
    <w:rsid w:val="5E6FC6A1"/>
    <w:rsid w:val="5E750D4E"/>
    <w:rsid w:val="5E8FC847"/>
    <w:rsid w:val="5F2DF7EE"/>
    <w:rsid w:val="5F8099F0"/>
    <w:rsid w:val="5FB0BDE8"/>
    <w:rsid w:val="60159457"/>
    <w:rsid w:val="60199483"/>
    <w:rsid w:val="604C11FA"/>
    <w:rsid w:val="60C75F50"/>
    <w:rsid w:val="60EE5444"/>
    <w:rsid w:val="615F230F"/>
    <w:rsid w:val="616D852A"/>
    <w:rsid w:val="61B164B8"/>
    <w:rsid w:val="61BC7610"/>
    <w:rsid w:val="61F02790"/>
    <w:rsid w:val="6278D299"/>
    <w:rsid w:val="62C5F809"/>
    <w:rsid w:val="62EDBEED"/>
    <w:rsid w:val="632565CA"/>
    <w:rsid w:val="6329C387"/>
    <w:rsid w:val="634E11CD"/>
    <w:rsid w:val="637D6915"/>
    <w:rsid w:val="6382C136"/>
    <w:rsid w:val="63B86CFC"/>
    <w:rsid w:val="642AE1A6"/>
    <w:rsid w:val="64341DD2"/>
    <w:rsid w:val="644CAC9C"/>
    <w:rsid w:val="64C2BCE6"/>
    <w:rsid w:val="64CC0680"/>
    <w:rsid w:val="64FD3C47"/>
    <w:rsid w:val="652490E2"/>
    <w:rsid w:val="65430DF5"/>
    <w:rsid w:val="655B0F99"/>
    <w:rsid w:val="655F103F"/>
    <w:rsid w:val="65DE80E1"/>
    <w:rsid w:val="668025AE"/>
    <w:rsid w:val="66AD4D11"/>
    <w:rsid w:val="6719AC57"/>
    <w:rsid w:val="6720BFA8"/>
    <w:rsid w:val="67295381"/>
    <w:rsid w:val="67788BBD"/>
    <w:rsid w:val="67E6B60D"/>
    <w:rsid w:val="681505A4"/>
    <w:rsid w:val="683BB27B"/>
    <w:rsid w:val="690F16F2"/>
    <w:rsid w:val="69734114"/>
    <w:rsid w:val="69785601"/>
    <w:rsid w:val="69C5CB8E"/>
    <w:rsid w:val="69D37601"/>
    <w:rsid w:val="69E5DB7E"/>
    <w:rsid w:val="6A7BEF10"/>
    <w:rsid w:val="6AB8F109"/>
    <w:rsid w:val="6AC63DE1"/>
    <w:rsid w:val="6B02FA92"/>
    <w:rsid w:val="6B3AFC7E"/>
    <w:rsid w:val="6B827E57"/>
    <w:rsid w:val="6BA9A459"/>
    <w:rsid w:val="6BFADDE3"/>
    <w:rsid w:val="6CFD2A9B"/>
    <w:rsid w:val="6CFFA4A6"/>
    <w:rsid w:val="6D85332C"/>
    <w:rsid w:val="6DAB3234"/>
    <w:rsid w:val="6DF62930"/>
    <w:rsid w:val="6DFDDEA3"/>
    <w:rsid w:val="6DFE8FD4"/>
    <w:rsid w:val="6E6D669C"/>
    <w:rsid w:val="6F298850"/>
    <w:rsid w:val="6F356BF0"/>
    <w:rsid w:val="6F99AF04"/>
    <w:rsid w:val="6F9F134F"/>
    <w:rsid w:val="70168FF0"/>
    <w:rsid w:val="701DC802"/>
    <w:rsid w:val="7033A4AC"/>
    <w:rsid w:val="703A0C65"/>
    <w:rsid w:val="706B5A72"/>
    <w:rsid w:val="7076A0FC"/>
    <w:rsid w:val="70EBD134"/>
    <w:rsid w:val="711D60C0"/>
    <w:rsid w:val="712BED32"/>
    <w:rsid w:val="714371ED"/>
    <w:rsid w:val="7145158F"/>
    <w:rsid w:val="714FBD27"/>
    <w:rsid w:val="716A541F"/>
    <w:rsid w:val="717A1649"/>
    <w:rsid w:val="71993348"/>
    <w:rsid w:val="71B55831"/>
    <w:rsid w:val="71E1DA22"/>
    <w:rsid w:val="71F7F616"/>
    <w:rsid w:val="7209A45D"/>
    <w:rsid w:val="7212715D"/>
    <w:rsid w:val="722C131D"/>
    <w:rsid w:val="7230EAFC"/>
    <w:rsid w:val="7259D0F1"/>
    <w:rsid w:val="7268B097"/>
    <w:rsid w:val="728159AF"/>
    <w:rsid w:val="72D48924"/>
    <w:rsid w:val="72D6B411"/>
    <w:rsid w:val="72F0D792"/>
    <w:rsid w:val="730D8033"/>
    <w:rsid w:val="733F4AE7"/>
    <w:rsid w:val="736D166E"/>
    <w:rsid w:val="73A1B193"/>
    <w:rsid w:val="73D66012"/>
    <w:rsid w:val="74020624"/>
    <w:rsid w:val="744AA269"/>
    <w:rsid w:val="74BB40AC"/>
    <w:rsid w:val="74D53E81"/>
    <w:rsid w:val="75269B4E"/>
    <w:rsid w:val="755C0BAC"/>
    <w:rsid w:val="75757C37"/>
    <w:rsid w:val="75A6314A"/>
    <w:rsid w:val="75B79D0C"/>
    <w:rsid w:val="7605EA0A"/>
    <w:rsid w:val="76209052"/>
    <w:rsid w:val="7662FD9A"/>
    <w:rsid w:val="76A1F1B1"/>
    <w:rsid w:val="76AA070C"/>
    <w:rsid w:val="76BE61E9"/>
    <w:rsid w:val="7700A3BB"/>
    <w:rsid w:val="780CDF43"/>
    <w:rsid w:val="781B766D"/>
    <w:rsid w:val="782F5805"/>
    <w:rsid w:val="7845D76D"/>
    <w:rsid w:val="7871A631"/>
    <w:rsid w:val="79359D0D"/>
    <w:rsid w:val="793FC6E8"/>
    <w:rsid w:val="79C06A16"/>
    <w:rsid w:val="79DC96AE"/>
    <w:rsid w:val="7A13FE76"/>
    <w:rsid w:val="7A5A2D40"/>
    <w:rsid w:val="7A637977"/>
    <w:rsid w:val="7AE002CC"/>
    <w:rsid w:val="7B01048F"/>
    <w:rsid w:val="7B45AA04"/>
    <w:rsid w:val="7B82CA6C"/>
    <w:rsid w:val="7BC9698B"/>
    <w:rsid w:val="7BDFB8CC"/>
    <w:rsid w:val="7C494BA1"/>
    <w:rsid w:val="7C551E68"/>
    <w:rsid w:val="7C55B44E"/>
    <w:rsid w:val="7CA1D00C"/>
    <w:rsid w:val="7CC65291"/>
    <w:rsid w:val="7D0A1C22"/>
    <w:rsid w:val="7D3270ED"/>
    <w:rsid w:val="7DF5EFF1"/>
    <w:rsid w:val="7E841BFA"/>
    <w:rsid w:val="7EAD0396"/>
    <w:rsid w:val="7F3164FD"/>
    <w:rsid w:val="7F394E59"/>
    <w:rsid w:val="7F5D8395"/>
    <w:rsid w:val="7F85A0F7"/>
    <w:rsid w:val="7F8A09A7"/>
    <w:rsid w:val="7FA2FD9A"/>
    <w:rsid w:val="7FE9E40B"/>
    <w:rsid w:val="7FFBF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8E93"/>
  <w15:chartTrackingRefBased/>
  <w15:docId w15:val="{8DF0231B-9BE7-4538-A581-0BC16812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C435F"/>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CC435F"/>
    <w:pPr>
      <w:autoSpaceDE w:val="0"/>
      <w:autoSpaceDN w:val="0"/>
      <w:adjustRightInd w:val="0"/>
      <w:spacing w:after="0" w:line="288" w:lineRule="auto"/>
      <w:textAlignment w:val="center"/>
    </w:pPr>
    <w:rPr>
      <w:rFonts w:ascii="Calibri" w:hAnsi="Calibri" w:cs="Calibri"/>
      <w:b/>
      <w:bCs/>
      <w:color w:val="000000"/>
      <w:sz w:val="32"/>
      <w:szCs w:val="32"/>
    </w:rPr>
  </w:style>
  <w:style w:type="character" w:customStyle="1" w:styleId="Footnote">
    <w:name w:val="Footnote"/>
    <w:uiPriority w:val="99"/>
    <w:rsid w:val="00CC435F"/>
    <w:rPr>
      <w:rFonts w:ascii="Calibri" w:hAnsi="Calibri" w:cs="Calibri"/>
      <w:sz w:val="20"/>
      <w:szCs w:val="20"/>
    </w:rPr>
  </w:style>
  <w:style w:type="character" w:styleId="Hyperlink">
    <w:name w:val="Hyperlink"/>
    <w:basedOn w:val="DefaultParagraphFont"/>
    <w:uiPriority w:val="99"/>
    <w:rsid w:val="00CC435F"/>
    <w:rPr>
      <w:rFonts w:ascii="Calibri" w:hAnsi="Calibri" w:cs="Calibri"/>
      <w:color w:val="F5AD2A"/>
      <w:u w:val="thick"/>
    </w:rPr>
  </w:style>
  <w:style w:type="paragraph" w:customStyle="1" w:styleId="NoParagraphStyle">
    <w:name w:val="[No Paragraph Style]"/>
    <w:rsid w:val="00CC435F"/>
    <w:pPr>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ables">
    <w:name w:val="Tables"/>
    <w:basedOn w:val="Normal"/>
    <w:uiPriority w:val="99"/>
    <w:rsid w:val="00CC435F"/>
    <w:pPr>
      <w:suppressAutoHyphens/>
      <w:autoSpaceDE w:val="0"/>
      <w:autoSpaceDN w:val="0"/>
      <w:adjustRightInd w:val="0"/>
      <w:spacing w:after="0" w:line="288" w:lineRule="auto"/>
      <w:textAlignment w:val="center"/>
    </w:pPr>
    <w:rPr>
      <w:rFonts w:ascii="Calibri" w:hAnsi="Calibri" w:cs="Calibri"/>
      <w:color w:val="000000"/>
      <w:sz w:val="24"/>
      <w:szCs w:val="24"/>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E62EB"/>
    <w:rPr>
      <w:b/>
      <w:bCs/>
    </w:rPr>
  </w:style>
  <w:style w:type="character" w:customStyle="1" w:styleId="CommentSubjectChar">
    <w:name w:val="Comment Subject Char"/>
    <w:basedOn w:val="CommentTextChar"/>
    <w:link w:val="CommentSubject"/>
    <w:uiPriority w:val="99"/>
    <w:semiHidden/>
    <w:rsid w:val="008E62EB"/>
    <w:rPr>
      <w:b/>
      <w:bCs/>
      <w:sz w:val="20"/>
      <w:szCs w:val="20"/>
    </w:rPr>
  </w:style>
  <w:style w:type="character" w:styleId="Mention">
    <w:name w:val="Mention"/>
    <w:basedOn w:val="DefaultParagraphFont"/>
    <w:uiPriority w:val="99"/>
    <w:unhideWhenUsed/>
    <w:rsid w:val="00C56633"/>
    <w:rPr>
      <w:color w:val="2B579A"/>
      <w:shd w:val="clear" w:color="auto" w:fill="E1DFDD"/>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25113A"/>
    <w:pPr>
      <w:spacing w:after="0" w:line="240" w:lineRule="auto"/>
    </w:pPr>
  </w:style>
  <w:style w:type="character" w:styleId="UnresolvedMention">
    <w:name w:val="Unresolved Mention"/>
    <w:basedOn w:val="DefaultParagraphFont"/>
    <w:uiPriority w:val="99"/>
    <w:semiHidden/>
    <w:unhideWhenUsed/>
    <w:rsid w:val="00461527"/>
    <w:rPr>
      <w:color w:val="605E5C"/>
      <w:shd w:val="clear" w:color="auto" w:fill="E1DFDD"/>
    </w:rPr>
  </w:style>
  <w:style w:type="paragraph" w:styleId="Header">
    <w:name w:val="header"/>
    <w:basedOn w:val="Normal"/>
    <w:link w:val="HeaderChar"/>
    <w:uiPriority w:val="99"/>
    <w:semiHidden/>
    <w:unhideWhenUsed/>
    <w:rsid w:val="00291D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D72"/>
  </w:style>
  <w:style w:type="paragraph" w:styleId="Footer">
    <w:name w:val="footer"/>
    <w:basedOn w:val="Normal"/>
    <w:link w:val="FooterChar"/>
    <w:uiPriority w:val="99"/>
    <w:semiHidden/>
    <w:unhideWhenUsed/>
    <w:rsid w:val="00291D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94E64AD113140B013E63E65925889" ma:contentTypeVersion="2" ma:contentTypeDescription="Create a new document." ma:contentTypeScope="" ma:versionID="03d98c4edf082edac74755f190ce0913">
  <xsd:schema xmlns:xsd="http://www.w3.org/2001/XMLSchema" xmlns:xs="http://www.w3.org/2001/XMLSchema" xmlns:p="http://schemas.microsoft.com/office/2006/metadata/properties" xmlns:ns2="5d36aa97-d431-4770-814e-850ed2de1e74" targetNamespace="http://schemas.microsoft.com/office/2006/metadata/properties" ma:root="true" ma:fieldsID="8d7aa279dc62847bcb1b15c4f6de2c08" ns2:_="">
    <xsd:import namespace="5d36aa97-d431-4770-814e-850ed2de1e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aa97-d431-4770-814e-850ed2de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7226A-BB20-4FB0-86D3-875B39EFD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aa97-d431-4770-814e-850ed2de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32289-250F-4EFF-AFC1-E1D6EFA79288}">
  <ds:schemaRefs>
    <ds:schemaRef ds:uri="http://schemas.openxmlformats.org/officeDocument/2006/bibliography"/>
  </ds:schemaRefs>
</ds:datastoreItem>
</file>

<file path=customXml/itemProps3.xml><?xml version="1.0" encoding="utf-8"?>
<ds:datastoreItem xmlns:ds="http://schemas.openxmlformats.org/officeDocument/2006/customXml" ds:itemID="{04341799-2F02-41CB-95BB-3480C282CFAD}">
  <ds:schemaRefs>
    <ds:schemaRef ds:uri="http://schemas.microsoft.com/sharepoint/v3/contenttype/forms"/>
  </ds:schemaRefs>
</ds:datastoreItem>
</file>

<file path=customXml/itemProps4.xml><?xml version="1.0" encoding="utf-8"?>
<ds:datastoreItem xmlns:ds="http://schemas.openxmlformats.org/officeDocument/2006/customXml" ds:itemID="{0DA0AFF9-F860-4AB9-944B-20A4FEE487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2390</Words>
  <Characters>13625</Characters>
  <Application>Microsoft Office Word</Application>
  <DocSecurity>4</DocSecurity>
  <Lines>113</Lines>
  <Paragraphs>31</Paragraphs>
  <ScaleCrop>false</ScaleCrop>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Hand, Matthew</cp:lastModifiedBy>
  <cp:revision>83</cp:revision>
  <dcterms:created xsi:type="dcterms:W3CDTF">2018-11-16T01:08:00Z</dcterms:created>
  <dcterms:modified xsi:type="dcterms:W3CDTF">2023-07-27T21:45:00Z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0x01010059F94E64AD113140B013E63E65925889</vt:lpwstr>
  </property>
</Properties>
</file>